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50" w:rsidRDefault="00657E50" w:rsidP="00657E50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Załącznik do uchwały nr </w:t>
      </w:r>
      <w:r>
        <w:rPr>
          <w:rFonts w:ascii="Arial" w:eastAsia="Batang" w:hAnsi="Arial" w:cs="Arial"/>
          <w:sz w:val="20"/>
        </w:rPr>
        <w:t>1</w:t>
      </w:r>
      <w:r w:rsidR="00E835A4">
        <w:rPr>
          <w:rFonts w:ascii="Arial" w:eastAsia="Batang" w:hAnsi="Arial" w:cs="Arial"/>
          <w:sz w:val="20"/>
        </w:rPr>
        <w:t>3</w:t>
      </w:r>
      <w:r>
        <w:rPr>
          <w:rFonts w:ascii="Arial" w:eastAsia="Batang" w:hAnsi="Arial" w:cs="Arial"/>
          <w:sz w:val="20"/>
        </w:rPr>
        <w:t>/2015</w:t>
      </w:r>
      <w:r w:rsidRPr="00B96B0C">
        <w:rPr>
          <w:rFonts w:ascii="Arial" w:eastAsia="Batang" w:hAnsi="Arial" w:cs="Arial"/>
          <w:sz w:val="20"/>
        </w:rPr>
        <w:t xml:space="preserve"> </w:t>
      </w:r>
    </w:p>
    <w:p w:rsidR="00657E50" w:rsidRDefault="00657E50" w:rsidP="00657E50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Zarządu Stowarzyszenia </w:t>
      </w:r>
    </w:p>
    <w:p w:rsidR="00657E50" w:rsidRPr="00B96B0C" w:rsidRDefault="00657E50" w:rsidP="00657E50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 dnia </w:t>
      </w:r>
      <w:r>
        <w:rPr>
          <w:rFonts w:ascii="Arial" w:eastAsia="Batang" w:hAnsi="Arial" w:cs="Arial"/>
          <w:sz w:val="20"/>
        </w:rPr>
        <w:t>29 grudnia 2015 r.</w:t>
      </w:r>
    </w:p>
    <w:p w:rsidR="00657E50" w:rsidRDefault="00657E50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</w:p>
    <w:p w:rsidR="00657E50" w:rsidRDefault="00657E50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</w:p>
    <w:p w:rsidR="006D1D22" w:rsidRDefault="006D1D22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  <w:r w:rsidRPr="006D1D22">
        <w:rPr>
          <w:rFonts w:ascii="Arial" w:eastAsia="Batang" w:hAnsi="Arial" w:cs="Arial"/>
          <w:b/>
        </w:rPr>
        <w:t>Procedura wyboru</w:t>
      </w:r>
      <w:r w:rsidR="00E835A4">
        <w:rPr>
          <w:rFonts w:ascii="Arial" w:eastAsia="Batang" w:hAnsi="Arial" w:cs="Arial"/>
          <w:b/>
        </w:rPr>
        <w:t xml:space="preserve"> i oceny</w:t>
      </w:r>
      <w:r w:rsidRPr="006D1D22">
        <w:rPr>
          <w:rFonts w:ascii="Arial" w:eastAsia="Batang" w:hAnsi="Arial" w:cs="Arial"/>
          <w:b/>
        </w:rPr>
        <w:t xml:space="preserve"> </w:t>
      </w:r>
      <w:proofErr w:type="spellStart"/>
      <w:r w:rsidR="00E835A4">
        <w:rPr>
          <w:rFonts w:ascii="Arial" w:eastAsia="Batang" w:hAnsi="Arial" w:cs="Arial"/>
          <w:b/>
        </w:rPr>
        <w:t>grantobiorców</w:t>
      </w:r>
      <w:proofErr w:type="spellEnd"/>
      <w:r w:rsidR="00E835A4">
        <w:rPr>
          <w:rFonts w:ascii="Arial" w:eastAsia="Batang" w:hAnsi="Arial" w:cs="Arial"/>
          <w:b/>
        </w:rPr>
        <w:t xml:space="preserve"> w ramach projektów grantowych</w:t>
      </w:r>
    </w:p>
    <w:p w:rsidR="005D5E4A" w:rsidRDefault="00E835A4" w:rsidP="005D5E4A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 </w:t>
      </w:r>
    </w:p>
    <w:p w:rsidR="005D5E4A" w:rsidRPr="005D5E4A" w:rsidRDefault="006D1D22" w:rsidP="005D5E4A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  <w:r w:rsidRPr="006D1D22">
        <w:rPr>
          <w:rFonts w:ascii="Arial" w:eastAsia="Batang" w:hAnsi="Arial" w:cs="Arial"/>
          <w:b/>
        </w:rPr>
        <w:t>1. Z</w:t>
      </w:r>
      <w:r w:rsidR="005D5E4A">
        <w:rPr>
          <w:rFonts w:ascii="Arial" w:eastAsia="Batang" w:hAnsi="Arial" w:cs="Arial"/>
          <w:b/>
        </w:rPr>
        <w:t xml:space="preserve">asady </w:t>
      </w:r>
      <w:r w:rsidR="005D5E4A" w:rsidRPr="005D5E4A">
        <w:rPr>
          <w:rFonts w:ascii="Arial" w:eastAsia="Batang" w:hAnsi="Arial" w:cs="Arial"/>
          <w:b/>
        </w:rPr>
        <w:t xml:space="preserve">ogłaszania oraz przeprowadzania otwartego naboru wniosków </w:t>
      </w:r>
      <w:r w:rsidR="00E835A4">
        <w:rPr>
          <w:rFonts w:ascii="Arial" w:eastAsia="Batang" w:hAnsi="Arial" w:cs="Arial"/>
          <w:b/>
        </w:rPr>
        <w:br/>
      </w:r>
      <w:r w:rsidR="005D5E4A" w:rsidRPr="005D5E4A">
        <w:rPr>
          <w:rFonts w:ascii="Arial" w:eastAsia="Batang" w:hAnsi="Arial" w:cs="Arial"/>
          <w:b/>
        </w:rPr>
        <w:t>o powierzenie grantów.</w:t>
      </w:r>
    </w:p>
    <w:p w:rsidR="005D5E4A" w:rsidRDefault="005D5E4A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5D5E4A" w:rsidRPr="005D5E4A" w:rsidRDefault="005D5E4A" w:rsidP="005D5E4A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Warunkiem przeprowadzenia otwartego naboru wniosków o powierzenie grantów jest zawarcie umowy o przyznaniu pomocy na realizację projektu grantowego.</w:t>
      </w:r>
    </w:p>
    <w:p w:rsidR="005D5E4A" w:rsidRPr="005D5E4A" w:rsidRDefault="005D5E4A" w:rsidP="005D5E4A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Limitem dostępnych środków w ramach ogłoszenia o naborze wniosków o powierzenie grantów jest limit z umowy o przyznaniu pomocy na realizację projektu grantowego.</w:t>
      </w:r>
    </w:p>
    <w:p w:rsidR="005D5E4A" w:rsidRPr="005D5E4A" w:rsidRDefault="005D5E4A" w:rsidP="005D5E4A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 xml:space="preserve">Suma grantów udzielonych jednostkom sektora finansów publicznych w ramach danego projektu grantowego nie może przekroczyć 20% kwoty środków przyznanych na ten projekt. </w:t>
      </w:r>
    </w:p>
    <w:p w:rsidR="007D5920" w:rsidRPr="007D5920" w:rsidRDefault="007D5920" w:rsidP="007D592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7D5920">
        <w:rPr>
          <w:rFonts w:ascii="Arial" w:eastAsia="Calibri" w:hAnsi="Arial" w:cs="Arial"/>
        </w:rPr>
        <w:t xml:space="preserve">LGD zamieszcza ogłoszenie o naborze wniosków o </w:t>
      </w:r>
      <w:r>
        <w:rPr>
          <w:rFonts w:ascii="Arial" w:eastAsia="Calibri" w:hAnsi="Arial" w:cs="Arial"/>
        </w:rPr>
        <w:t>powierzenie grantów</w:t>
      </w:r>
      <w:r w:rsidRPr="007D5920">
        <w:rPr>
          <w:rFonts w:ascii="Arial" w:eastAsia="Calibri" w:hAnsi="Arial" w:cs="Arial"/>
        </w:rPr>
        <w:t xml:space="preserve"> w szczególności na swojej stronie internetowej, nie wcześniej niż 30 dni i nie później niż 14 dni przed planowanym terminem rozpoczęcia biegu terminu składania tych wniosków.</w:t>
      </w:r>
    </w:p>
    <w:p w:rsidR="005D5E4A" w:rsidRDefault="005D5E4A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5D5E4A" w:rsidRPr="005D5E4A" w:rsidRDefault="005D5E4A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Ogłoszenie naboru wniosków o powierzenie grantów musi zawierać w szczególności: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1)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termin i miejsce składania wniosków o powierzenie grantów,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2)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określony zakres tematyczny projektu grantowego, zgodny z zakresem określonym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w umowie o przyznaniu pomocy na realizację projektu grantowego,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3)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planowane do osiągnięcia w ramach projektu grantowego cele i wskaźniki,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4)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kwotę dostępną w ramach ogłoszenia, nie wyższą niż kwota z umowy o przyznaniu pomocy na realizację projektu grantowego,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5)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planowane do realizacji w ramach projektu grantowego zadania, zgodne z umową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o przyznaniu pomocy na realizację projektu grantowego,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6)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wskazanie miejsca upublicznienia opisu kryteriów wyboru wniosków o powierzenie grantów oraz zasad przyznawania punktów za spełnienie danego kryterium (np. link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do miejsca publikacji tych kryteriów lub zasad),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7)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informacje o wysokości kwoty grantu lub intensywności pomocy (poziomie dofinansowania), jeśli LGD wprowadziła ograniczenia w tym zakresie (w przypadku jednostek sektora finansów publicznych poziom dofinansowania jest stały i wynosi 63,63%),</w:t>
      </w:r>
    </w:p>
    <w:p w:rsidR="005D5E4A" w:rsidRPr="005D5E4A" w:rsidRDefault="005D5E4A" w:rsidP="00E835A4">
      <w:pPr>
        <w:pStyle w:val="Teksttreci0"/>
        <w:tabs>
          <w:tab w:val="left" w:pos="284"/>
        </w:tabs>
        <w:spacing w:before="60" w:line="240" w:lineRule="auto"/>
        <w:ind w:left="284" w:right="20" w:hanging="284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8)</w:t>
      </w:r>
      <w:r w:rsidRPr="005D5E4A">
        <w:rPr>
          <w:rFonts w:ascii="Arial" w:eastAsia="Batang" w:hAnsi="Arial" w:cs="Arial"/>
          <w:sz w:val="22"/>
          <w:szCs w:val="22"/>
        </w:rPr>
        <w:tab/>
        <w:t xml:space="preserve"> wskazanie miejsca udostępnienia LSR i wzorów dokumentów aplikacyjnych (formularza wniosku o udzielenie grantu oraz wniosku o rozliczenie grantu), wzoru umowy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o powierzenie grantu, a także wzoru sprawozdania z realizacji zadania.</w:t>
      </w:r>
    </w:p>
    <w:p w:rsidR="005D5E4A" w:rsidRDefault="005D5E4A" w:rsidP="005D5E4A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5D5E4A" w:rsidRPr="005D5E4A" w:rsidRDefault="005D5E4A" w:rsidP="005D5E4A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Nie ma możliwości zmiany treści ogłoszenia o naborze</w:t>
      </w:r>
      <w:r>
        <w:rPr>
          <w:rFonts w:ascii="Arial" w:eastAsia="Batang" w:hAnsi="Arial" w:cs="Arial"/>
          <w:sz w:val="22"/>
          <w:szCs w:val="22"/>
        </w:rPr>
        <w:t xml:space="preserve"> wniosków o powierzenie grantów </w:t>
      </w:r>
      <w:r w:rsidRPr="005D5E4A">
        <w:rPr>
          <w:rFonts w:ascii="Arial" w:eastAsia="Batang" w:hAnsi="Arial" w:cs="Arial"/>
          <w:sz w:val="22"/>
          <w:szCs w:val="22"/>
        </w:rPr>
        <w:t xml:space="preserve">oraz kryteriów wyboru </w:t>
      </w:r>
      <w:proofErr w:type="spellStart"/>
      <w:r w:rsidRPr="005D5E4A">
        <w:rPr>
          <w:rFonts w:ascii="Arial" w:eastAsia="Batang" w:hAnsi="Arial" w:cs="Arial"/>
          <w:sz w:val="22"/>
          <w:szCs w:val="22"/>
        </w:rPr>
        <w:t>Grantobiorców</w:t>
      </w:r>
      <w:proofErr w:type="spellEnd"/>
      <w:r w:rsidRPr="005D5E4A">
        <w:rPr>
          <w:rFonts w:ascii="Arial" w:eastAsia="Batang" w:hAnsi="Arial" w:cs="Arial"/>
          <w:sz w:val="22"/>
          <w:szCs w:val="22"/>
        </w:rPr>
        <w:t xml:space="preserve"> i ustalonych w odniesieniu do naboru wymogów,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po ich zamieszczeniu na stronie internetowej LGD.</w:t>
      </w:r>
    </w:p>
    <w:p w:rsidR="005D5E4A" w:rsidRPr="005D5E4A" w:rsidRDefault="005D5E4A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 xml:space="preserve">W miejscu zamieszczenia na stronie internetowej ogłoszenia o naborze wniosków </w:t>
      </w:r>
      <w:r w:rsidR="00E835A4">
        <w:rPr>
          <w:rFonts w:ascii="Arial" w:eastAsia="Batang" w:hAnsi="Arial" w:cs="Arial"/>
          <w:sz w:val="22"/>
          <w:szCs w:val="22"/>
        </w:rPr>
        <w:br/>
      </w:r>
      <w:r w:rsidRPr="005D5E4A">
        <w:rPr>
          <w:rFonts w:ascii="Arial" w:eastAsia="Batang" w:hAnsi="Arial" w:cs="Arial"/>
          <w:sz w:val="22"/>
          <w:szCs w:val="22"/>
        </w:rPr>
        <w:t>o powierzenie grantów, LGD musi podać datę jego publikacji (np. dzień/miesiąc/rok).</w:t>
      </w:r>
    </w:p>
    <w:p w:rsidR="005D5E4A" w:rsidRDefault="005D5E4A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 xml:space="preserve">LGD </w:t>
      </w:r>
      <w:r w:rsidR="007D5920">
        <w:rPr>
          <w:rFonts w:ascii="Arial" w:eastAsia="Batang" w:hAnsi="Arial" w:cs="Arial"/>
          <w:sz w:val="22"/>
          <w:szCs w:val="22"/>
        </w:rPr>
        <w:t>będzie</w:t>
      </w:r>
      <w:r w:rsidRPr="005D5E4A">
        <w:rPr>
          <w:rFonts w:ascii="Arial" w:eastAsia="Batang" w:hAnsi="Arial" w:cs="Arial"/>
          <w:sz w:val="22"/>
          <w:szCs w:val="22"/>
        </w:rPr>
        <w:t xml:space="preserve"> numerować kolejne ogłoszenia o naborach wniosków o powierzenie grantów</w:t>
      </w:r>
      <w:r w:rsidR="007D5920">
        <w:rPr>
          <w:rFonts w:ascii="Arial" w:eastAsia="Batang" w:hAnsi="Arial" w:cs="Arial"/>
          <w:sz w:val="22"/>
          <w:szCs w:val="22"/>
        </w:rPr>
        <w:t>.</w:t>
      </w:r>
    </w:p>
    <w:p w:rsidR="007D5920" w:rsidRPr="007D5920" w:rsidRDefault="007D5920" w:rsidP="007D592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7D5920">
        <w:rPr>
          <w:rFonts w:ascii="Arial" w:eastAsia="Calibri" w:hAnsi="Arial" w:cs="Arial"/>
        </w:rPr>
        <w:lastRenderedPageBreak/>
        <w:t xml:space="preserve">Wniosek o </w:t>
      </w:r>
      <w:r>
        <w:rPr>
          <w:rFonts w:ascii="Arial" w:eastAsia="Calibri" w:hAnsi="Arial" w:cs="Arial"/>
        </w:rPr>
        <w:t>powierzenie grantu</w:t>
      </w:r>
      <w:r w:rsidRPr="007D5920">
        <w:rPr>
          <w:rFonts w:ascii="Arial" w:eastAsia="Calibri" w:hAnsi="Arial" w:cs="Arial"/>
        </w:rPr>
        <w:t xml:space="preserve"> </w:t>
      </w:r>
      <w:r w:rsidR="006074E9" w:rsidRPr="00D270F7">
        <w:rPr>
          <w:rFonts w:ascii="Arial" w:eastAsia="Calibri" w:hAnsi="Arial" w:cs="Arial"/>
          <w:i/>
          <w:highlight w:val="yellow"/>
        </w:rPr>
        <w:t>(Załącznik nr 1</w:t>
      </w:r>
      <w:r w:rsidR="006074E9" w:rsidRPr="006074E9">
        <w:rPr>
          <w:rFonts w:ascii="Arial" w:eastAsia="Calibri" w:hAnsi="Arial" w:cs="Arial"/>
          <w:highlight w:val="yellow"/>
        </w:rPr>
        <w:t>)</w:t>
      </w:r>
      <w:r w:rsidR="006074E9">
        <w:rPr>
          <w:rFonts w:ascii="Arial" w:eastAsia="Calibri" w:hAnsi="Arial" w:cs="Arial"/>
        </w:rPr>
        <w:t xml:space="preserve"> </w:t>
      </w:r>
      <w:r w:rsidRPr="007D5920">
        <w:rPr>
          <w:rFonts w:ascii="Arial" w:eastAsia="Calibri" w:hAnsi="Arial" w:cs="Arial"/>
        </w:rPr>
        <w:t>składa się do LGD</w:t>
      </w:r>
      <w:r w:rsidRPr="007D5920">
        <w:t xml:space="preserve"> </w:t>
      </w:r>
      <w:r w:rsidRPr="007D5920">
        <w:rPr>
          <w:rFonts w:ascii="Arial" w:eastAsia="Calibri" w:hAnsi="Arial" w:cs="Arial"/>
        </w:rPr>
        <w:t>osobiście albo przez pełnomocnika albo przez osobę upoważnioną.</w:t>
      </w:r>
    </w:p>
    <w:p w:rsidR="007D5920" w:rsidRPr="007D5920" w:rsidRDefault="007D5920" w:rsidP="007D592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7D5920">
        <w:rPr>
          <w:rFonts w:ascii="Arial" w:eastAsia="Calibri" w:hAnsi="Arial" w:cs="Arial"/>
        </w:rPr>
        <w:t>Złożenie wniosku w LGD potwierdzane jest na kopii pierwszej strony wniosku. Potwierdzenie zawiera datę złożenia wniosku, liczbę złożonych wraz z wnioskiem załączników oraz jest opatrzone pieczęcią LGD i podpisane przez osobę przyjmującą w LGD wniosek.</w:t>
      </w:r>
    </w:p>
    <w:p w:rsidR="007D5920" w:rsidRPr="007D5920" w:rsidRDefault="007D5920" w:rsidP="007D592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7D5920">
        <w:rPr>
          <w:rFonts w:ascii="Arial" w:eastAsia="Calibri" w:hAnsi="Arial" w:cs="Arial"/>
        </w:rPr>
        <w:t xml:space="preserve">LGD zobowiązana jest nadać każdemu wnioskowi indywidualne oznaczenie (znak sprawy) </w:t>
      </w:r>
      <w:r w:rsidR="00E835A4">
        <w:rPr>
          <w:rFonts w:ascii="Arial" w:eastAsia="Calibri" w:hAnsi="Arial" w:cs="Arial"/>
        </w:rPr>
        <w:br/>
      </w:r>
      <w:r w:rsidRPr="007D5920">
        <w:rPr>
          <w:rFonts w:ascii="Arial" w:eastAsia="Calibri" w:hAnsi="Arial" w:cs="Arial"/>
        </w:rPr>
        <w:t>i wpisać je na wniosku w polu Potwierdzenie przyjęcia przez LGD. Numer ten powinien zostać odzwierciedlony w rejestrze prowadzonym przez LGD.</w:t>
      </w:r>
    </w:p>
    <w:p w:rsidR="007D5920" w:rsidRPr="007D5920" w:rsidRDefault="007D5920" w:rsidP="007D5920">
      <w:pPr>
        <w:spacing w:before="60" w:after="0" w:line="240" w:lineRule="auto"/>
        <w:jc w:val="both"/>
        <w:rPr>
          <w:rFonts w:ascii="Arial" w:hAnsi="Arial" w:cs="Arial"/>
        </w:rPr>
      </w:pPr>
      <w:r w:rsidRPr="007D5920">
        <w:rPr>
          <w:rFonts w:ascii="Arial" w:hAnsi="Arial" w:cs="Arial"/>
        </w:rPr>
        <w:t xml:space="preserve">Wnioskodawca ma prawo wycofać wniosek złożony do LGD. Wycofanie dokumentu sprawi, że podmiot ubiegający się o wsparcie znajdzie się w sytuacji sprzed jego złożenia. Wniosek skutecznie wycofany nie wywołuje żadnych skutków prawnych, a podmiot, który złożył, </w:t>
      </w:r>
      <w:r w:rsidR="00E835A4">
        <w:rPr>
          <w:rFonts w:ascii="Arial" w:hAnsi="Arial" w:cs="Arial"/>
        </w:rPr>
        <w:br/>
      </w:r>
      <w:r w:rsidRPr="007D5920">
        <w:rPr>
          <w:rFonts w:ascii="Arial" w:hAnsi="Arial" w:cs="Arial"/>
        </w:rPr>
        <w:t>a następnie skutecznie wycofał wniosek, będzie traktowany jakby tego wniosku nie złożył. Przykładowo, wniosek złożony drugiego dnia naboru został wycofany w trakcie trwania naboru, a następnie ten sam podmiot w ramach trwającego naboru ma możliwość złożenia nowego wniosku.</w:t>
      </w:r>
    </w:p>
    <w:p w:rsidR="007D5920" w:rsidRPr="007D5920" w:rsidRDefault="007D5920" w:rsidP="007D5920">
      <w:pPr>
        <w:spacing w:before="60" w:after="0" w:line="240" w:lineRule="auto"/>
        <w:jc w:val="both"/>
        <w:rPr>
          <w:rFonts w:ascii="Arial" w:hAnsi="Arial" w:cs="Arial"/>
        </w:rPr>
      </w:pPr>
      <w:r w:rsidRPr="007D5920">
        <w:rPr>
          <w:rFonts w:ascii="Arial" w:hAnsi="Arial" w:cs="Arial"/>
        </w:rPr>
        <w:t>W celu wycofania wniosku konieczne jest pisemne zawiadomienie LGD o wycofaniu wniosku</w:t>
      </w:r>
      <w:r w:rsidR="0026269E">
        <w:rPr>
          <w:rFonts w:ascii="Arial" w:hAnsi="Arial" w:cs="Arial"/>
        </w:rPr>
        <w:t xml:space="preserve"> </w:t>
      </w:r>
      <w:r w:rsidR="0026269E" w:rsidRPr="00D270F7">
        <w:rPr>
          <w:rFonts w:ascii="Arial" w:hAnsi="Arial" w:cs="Arial"/>
          <w:i/>
          <w:highlight w:val="yellow"/>
        </w:rPr>
        <w:t>(Załącznik nr 2)</w:t>
      </w:r>
      <w:r w:rsidRPr="00D270F7">
        <w:rPr>
          <w:rFonts w:ascii="Arial" w:hAnsi="Arial" w:cs="Arial"/>
          <w:i/>
        </w:rPr>
        <w:t>.</w:t>
      </w:r>
      <w:r w:rsidRPr="007D5920">
        <w:rPr>
          <w:rFonts w:ascii="Arial" w:hAnsi="Arial" w:cs="Arial"/>
        </w:rPr>
        <w:t xml:space="preserve"> Kopia wycofanego dokumentu pozostaje w LGD wraz z oryginałem wniosku o jego wycofanie. LGD zwróci wnioskodawcy oryginały złożonych dokumentów bezpośrednio lub korespondencyjnie (zgodnie z wolą wnioskodawcy wyrażoną w piśmie o wycofaniu wniosku).</w:t>
      </w:r>
    </w:p>
    <w:p w:rsidR="007D5920" w:rsidRDefault="007D5920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7D5920" w:rsidRPr="007D5920" w:rsidRDefault="007D5920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b/>
          <w:sz w:val="22"/>
          <w:szCs w:val="22"/>
        </w:rPr>
      </w:pPr>
      <w:r w:rsidRPr="007D5920">
        <w:rPr>
          <w:rFonts w:ascii="Arial" w:eastAsia="Batang" w:hAnsi="Arial" w:cs="Arial"/>
          <w:b/>
          <w:sz w:val="22"/>
          <w:szCs w:val="22"/>
        </w:rPr>
        <w:t>2. Wybór grantobiorców:</w:t>
      </w:r>
    </w:p>
    <w:p w:rsidR="007D5920" w:rsidRPr="005D5E4A" w:rsidRDefault="007D5920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7D5920" w:rsidRDefault="005D5E4A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Po zakończeniu naboru wniosków o powierzenie grantów</w:t>
      </w:r>
      <w:r w:rsidR="007D5920" w:rsidRPr="005D5E4A">
        <w:rPr>
          <w:rFonts w:ascii="Arial" w:eastAsia="Batang" w:hAnsi="Arial" w:cs="Arial"/>
          <w:sz w:val="22"/>
          <w:szCs w:val="22"/>
        </w:rPr>
        <w:t xml:space="preserve"> </w:t>
      </w:r>
      <w:r w:rsidR="007D5920">
        <w:rPr>
          <w:rFonts w:ascii="Arial" w:eastAsia="Batang" w:hAnsi="Arial" w:cs="Arial"/>
          <w:sz w:val="22"/>
          <w:szCs w:val="22"/>
        </w:rPr>
        <w:t>LGD dokona</w:t>
      </w:r>
      <w:r w:rsidR="007D5920" w:rsidRPr="005D5E4A">
        <w:rPr>
          <w:rFonts w:ascii="Arial" w:eastAsia="Batang" w:hAnsi="Arial" w:cs="Arial"/>
          <w:sz w:val="22"/>
          <w:szCs w:val="22"/>
        </w:rPr>
        <w:t xml:space="preserve"> wstępnej oceny wniosków o powierzenie grantów, pod kątem spełnienia wymagań określonych </w:t>
      </w:r>
      <w:r w:rsidR="00E835A4">
        <w:rPr>
          <w:rFonts w:ascii="Arial" w:eastAsia="Batang" w:hAnsi="Arial" w:cs="Arial"/>
          <w:sz w:val="22"/>
          <w:szCs w:val="22"/>
        </w:rPr>
        <w:br/>
      </w:r>
      <w:r w:rsidR="007D5920" w:rsidRPr="005D5E4A">
        <w:rPr>
          <w:rFonts w:ascii="Arial" w:eastAsia="Batang" w:hAnsi="Arial" w:cs="Arial"/>
          <w:sz w:val="22"/>
          <w:szCs w:val="22"/>
        </w:rPr>
        <w:t>w ogłoszeniu naboru wniosków o powierzenie grantów</w:t>
      </w:r>
      <w:r w:rsidR="00002DD7">
        <w:rPr>
          <w:rFonts w:ascii="Arial" w:eastAsia="Batang" w:hAnsi="Arial" w:cs="Arial"/>
          <w:sz w:val="22"/>
          <w:szCs w:val="22"/>
        </w:rPr>
        <w:t xml:space="preserve"> </w:t>
      </w:r>
      <w:r w:rsidR="00002DD7" w:rsidRPr="00D270F7">
        <w:rPr>
          <w:rFonts w:ascii="Arial" w:eastAsia="Batang" w:hAnsi="Arial" w:cs="Arial"/>
          <w:i/>
          <w:sz w:val="22"/>
          <w:szCs w:val="22"/>
          <w:highlight w:val="yellow"/>
        </w:rPr>
        <w:t>(Załącznik nr 3)</w:t>
      </w:r>
      <w:r w:rsidR="007D5920" w:rsidRPr="00D270F7">
        <w:rPr>
          <w:rFonts w:ascii="Arial" w:eastAsia="Batang" w:hAnsi="Arial" w:cs="Arial"/>
          <w:i/>
          <w:sz w:val="22"/>
          <w:szCs w:val="22"/>
        </w:rPr>
        <w:t>.</w:t>
      </w:r>
    </w:p>
    <w:p w:rsidR="007D5920" w:rsidRDefault="007D5920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D76D9D" w:rsidRPr="00D76D9D" w:rsidRDefault="007D5920" w:rsidP="00D76D9D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>Następnie Rada dokona oceny zgodności wniosku grantobiorcy z LSR.</w:t>
      </w:r>
      <w:r w:rsidR="00D76D9D">
        <w:rPr>
          <w:rFonts w:ascii="Arial" w:eastAsia="Batang" w:hAnsi="Arial" w:cs="Arial"/>
        </w:rPr>
        <w:t xml:space="preserve"> </w:t>
      </w:r>
      <w:r w:rsidR="00D76D9D" w:rsidRPr="00D76D9D">
        <w:rPr>
          <w:rFonts w:ascii="Arial" w:hAnsi="Arial" w:cs="Arial"/>
        </w:rPr>
        <w:t>Przez operację zgodną z LSR rozumie się operację, która:</w:t>
      </w:r>
    </w:p>
    <w:p w:rsidR="00D76D9D" w:rsidRPr="00D76D9D" w:rsidRDefault="00D76D9D" w:rsidP="00D76D9D">
      <w:pPr>
        <w:numPr>
          <w:ilvl w:val="0"/>
          <w:numId w:val="17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zakłada realizację celów głównych i szczegółowych LSR, przez osiąganie zaplanowanych w LSR wskaźników;</w:t>
      </w:r>
    </w:p>
    <w:p w:rsidR="00D76D9D" w:rsidRPr="00D76D9D" w:rsidRDefault="00D76D9D" w:rsidP="00D76D9D">
      <w:pPr>
        <w:numPr>
          <w:ilvl w:val="0"/>
          <w:numId w:val="17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jest zgodna z programem, w ramach którego jest planowana realizacja tej operacji.</w:t>
      </w:r>
    </w:p>
    <w:p w:rsidR="005D5E4A" w:rsidRDefault="00D76D9D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</w:t>
      </w:r>
      <w:r w:rsidR="005D5E4A" w:rsidRPr="005D5E4A">
        <w:rPr>
          <w:rFonts w:ascii="Arial" w:eastAsia="Batang" w:hAnsi="Arial" w:cs="Arial"/>
          <w:sz w:val="22"/>
          <w:szCs w:val="22"/>
        </w:rPr>
        <w:t>niosek grantobiorcy podlega ocenie zgodności z LSR przede wszystkim poprzez ocenę zgodności z opisem projektu grantowego, w ramach którego ma być realizowane zadanie przez grantobiorcę, art. 21 ust. 2 usta</w:t>
      </w:r>
      <w:r>
        <w:rPr>
          <w:rFonts w:ascii="Arial" w:eastAsia="Batang" w:hAnsi="Arial" w:cs="Arial"/>
          <w:sz w:val="22"/>
          <w:szCs w:val="22"/>
        </w:rPr>
        <w:t>wy RLKS stosuje się odpowiednio.</w:t>
      </w:r>
    </w:p>
    <w:p w:rsidR="00D76D9D" w:rsidRDefault="00D76D9D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>Rada dokonuje wyboru operacji realizowanych przez podmioty inne niż LGD:</w:t>
      </w: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>1) spośród operacji, które:</w:t>
      </w: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>a) są zgodne z LSR,</w:t>
      </w: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 xml:space="preserve">b) zostały złożone w miejscu i terminie wskazanym w ogłoszeniu o naborze wniosków o </w:t>
      </w:r>
      <w:r>
        <w:rPr>
          <w:rFonts w:ascii="Arial" w:eastAsia="Calibri" w:hAnsi="Arial" w:cs="Arial"/>
        </w:rPr>
        <w:t>powierzenie grantów</w:t>
      </w: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>c) są zgodne z zakresem tematycznym</w:t>
      </w:r>
      <w:r>
        <w:rPr>
          <w:rFonts w:ascii="Arial" w:eastAsia="Calibri" w:hAnsi="Arial" w:cs="Arial"/>
        </w:rPr>
        <w:t xml:space="preserve"> projektu grantowego</w:t>
      </w:r>
      <w:r w:rsidRPr="00D76D9D">
        <w:rPr>
          <w:rFonts w:ascii="Arial" w:eastAsia="Calibri" w:hAnsi="Arial" w:cs="Arial"/>
        </w:rPr>
        <w:t xml:space="preserve">, który został wskazany w ogłoszeniu o naborze wniosków o </w:t>
      </w:r>
      <w:r>
        <w:rPr>
          <w:rFonts w:ascii="Arial" w:eastAsia="Calibri" w:hAnsi="Arial" w:cs="Arial"/>
        </w:rPr>
        <w:t>powierzenie grantów</w:t>
      </w:r>
      <w:r w:rsidRPr="00D76D9D">
        <w:rPr>
          <w:rFonts w:ascii="Arial" w:eastAsia="Calibri" w:hAnsi="Arial" w:cs="Arial"/>
        </w:rPr>
        <w:t>;</w:t>
      </w:r>
    </w:p>
    <w:p w:rsidR="00D76D9D" w:rsidRPr="00D76D9D" w:rsidRDefault="00D76D9D" w:rsidP="00D76D9D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D76D9D">
        <w:rPr>
          <w:rFonts w:ascii="Arial" w:eastAsia="Calibri" w:hAnsi="Arial" w:cs="Arial"/>
        </w:rPr>
        <w:t xml:space="preserve">2) na podstawie kryteriów wyboru określonych w LSR. </w:t>
      </w:r>
    </w:p>
    <w:p w:rsid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>W</w:t>
      </w:r>
      <w:r w:rsidRPr="005D5E4A">
        <w:rPr>
          <w:rFonts w:ascii="Arial" w:eastAsia="Batang" w:hAnsi="Arial" w:cs="Arial"/>
        </w:rPr>
        <w:t xml:space="preserve"> kartach oceny dotyczących wyboru </w:t>
      </w:r>
      <w:proofErr w:type="spellStart"/>
      <w:r w:rsidRPr="005D5E4A">
        <w:rPr>
          <w:rFonts w:ascii="Arial" w:eastAsia="Batang" w:hAnsi="Arial" w:cs="Arial"/>
        </w:rPr>
        <w:t>grantobiorców</w:t>
      </w:r>
      <w:proofErr w:type="spellEnd"/>
      <w:r w:rsidRPr="005D5E4A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uwzględnione zostaną punkty kontrolne</w:t>
      </w:r>
      <w:r w:rsidRPr="005D5E4A">
        <w:rPr>
          <w:rFonts w:ascii="Arial" w:eastAsia="Batang" w:hAnsi="Arial" w:cs="Arial"/>
        </w:rPr>
        <w:t>, które zos</w:t>
      </w:r>
      <w:r>
        <w:rPr>
          <w:rFonts w:ascii="Arial" w:eastAsia="Batang" w:hAnsi="Arial" w:cs="Arial"/>
        </w:rPr>
        <w:t xml:space="preserve">tały ujęte w Załączniku nr 3 do </w:t>
      </w:r>
      <w:r w:rsidRPr="007D5920">
        <w:rPr>
          <w:rFonts w:ascii="Arial" w:eastAsia="Batang" w:hAnsi="Arial" w:cs="Arial"/>
          <w:i/>
        </w:rPr>
        <w:t>Wytycznych</w:t>
      </w:r>
      <w:r w:rsidR="00A72D1F">
        <w:rPr>
          <w:rFonts w:ascii="Arial" w:eastAsia="Batang" w:hAnsi="Arial" w:cs="Arial"/>
          <w:i/>
        </w:rPr>
        <w:t xml:space="preserve"> </w:t>
      </w:r>
      <w:r w:rsidR="00A72D1F" w:rsidRPr="00A72D1F">
        <w:rPr>
          <w:rFonts w:ascii="Arial" w:eastAsia="Batang" w:hAnsi="Arial" w:cs="Arial"/>
          <w:i/>
          <w:iCs/>
          <w:color w:val="000000"/>
          <w:spacing w:val="2"/>
          <w:shd w:val="clear" w:color="auto" w:fill="FFFFFF"/>
          <w:lang w:eastAsia="pl-PL" w:bidi="pl-PL"/>
        </w:rPr>
        <w:t>nr 1 /1 /2015</w:t>
      </w:r>
      <w:r w:rsidR="00A72D1F">
        <w:rPr>
          <w:rFonts w:ascii="Arial" w:eastAsia="Batang" w:hAnsi="Arial" w:cs="Arial"/>
          <w:i/>
          <w:iCs/>
          <w:color w:val="000000"/>
          <w:spacing w:val="2"/>
          <w:shd w:val="clear" w:color="auto" w:fill="FFFFFF"/>
          <w:lang w:eastAsia="pl-PL" w:bidi="pl-PL"/>
        </w:rPr>
        <w:t xml:space="preserve"> </w:t>
      </w:r>
      <w:r w:rsidR="00A72D1F" w:rsidRPr="00A72D1F">
        <w:rPr>
          <w:rFonts w:ascii="Arial" w:eastAsia="Batang" w:hAnsi="Arial" w:cs="Arial"/>
          <w:i/>
          <w:iCs/>
          <w:color w:val="000000"/>
          <w:spacing w:val="2"/>
          <w:shd w:val="clear" w:color="auto" w:fill="FFFFFF"/>
          <w:lang w:eastAsia="pl-PL" w:bidi="pl-PL"/>
        </w:rPr>
        <w:t xml:space="preserve">w zakresie jednolitego i prawidłowego wykonywania przez lokalne grupy działania zadań związanych z realizacją strategii rozwoju lokalnego kierowanego przez społeczność w ramach działania „Wsparcie dla rozwoju lokalnego w ramach inicjatywy LEADER" objętego Programem Rozwoju Obszarów Wiejskich na lata 2014-2020 </w:t>
      </w:r>
      <w:r w:rsidR="00A72D1F" w:rsidRPr="00A72D1F">
        <w:rPr>
          <w:rFonts w:ascii="Arial" w:eastAsia="Batang" w:hAnsi="Arial" w:cs="Arial"/>
          <w:iCs/>
          <w:color w:val="000000"/>
          <w:spacing w:val="2"/>
          <w:shd w:val="clear" w:color="auto" w:fill="FFFFFF"/>
          <w:lang w:eastAsia="pl-PL" w:bidi="pl-PL"/>
        </w:rPr>
        <w:t>(dalej: „Wytyczne")</w:t>
      </w:r>
      <w:r w:rsidR="00E87BBD">
        <w:rPr>
          <w:rFonts w:ascii="Arial" w:eastAsia="Batang" w:hAnsi="Arial" w:cs="Arial"/>
          <w:iCs/>
          <w:color w:val="000000"/>
          <w:spacing w:val="2"/>
          <w:shd w:val="clear" w:color="auto" w:fill="FFFFFF"/>
          <w:lang w:eastAsia="pl-PL" w:bidi="pl-PL"/>
        </w:rPr>
        <w:t xml:space="preserve"> </w:t>
      </w:r>
      <w:r w:rsidR="00F768FF" w:rsidRPr="00E87BBD">
        <w:rPr>
          <w:rFonts w:ascii="Arial" w:eastAsia="Calibri" w:hAnsi="Arial" w:cs="Arial"/>
          <w:i/>
          <w:highlight w:val="yellow"/>
        </w:rPr>
        <w:t>(</w:t>
      </w:r>
      <w:r w:rsidR="00F768FF" w:rsidRPr="00D270F7">
        <w:rPr>
          <w:rFonts w:ascii="Arial" w:eastAsia="Calibri" w:hAnsi="Arial" w:cs="Arial"/>
          <w:i/>
          <w:highlight w:val="yellow"/>
        </w:rPr>
        <w:t>Załącznik nr 4)</w:t>
      </w:r>
      <w:r w:rsidR="00E87BBD">
        <w:rPr>
          <w:rFonts w:ascii="Arial" w:eastAsia="Calibri" w:hAnsi="Arial" w:cs="Arial"/>
          <w:i/>
        </w:rPr>
        <w:t>.</w:t>
      </w:r>
    </w:p>
    <w:p w:rsid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</w:p>
    <w:p w:rsidR="00D76D9D" w:rsidRP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 xml:space="preserve">Podczas dokonywania wyboru </w:t>
      </w:r>
      <w:r>
        <w:rPr>
          <w:rFonts w:ascii="Arial" w:hAnsi="Arial" w:cs="Arial"/>
        </w:rPr>
        <w:t>grantobiorców</w:t>
      </w:r>
      <w:r w:rsidRPr="00D76D9D">
        <w:rPr>
          <w:rFonts w:ascii="Arial" w:hAnsi="Arial" w:cs="Arial"/>
        </w:rPr>
        <w:t xml:space="preserve"> LGD:</w:t>
      </w:r>
    </w:p>
    <w:p w:rsidR="00D76D9D" w:rsidRPr="00D76D9D" w:rsidRDefault="00D76D9D" w:rsidP="00D76D9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zastosuje procedurę zapewniającą bezstronność członków Rady,</w:t>
      </w:r>
    </w:p>
    <w:p w:rsidR="00D76D9D" w:rsidRPr="00D76D9D" w:rsidRDefault="00D76D9D" w:rsidP="00D76D9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dokona wyboru operacji w oparciu o kryteria wyboru operacji i zapewni skład Rady zgodny z wymaganiami określonymi w art. 32 ust. 2 lit. b rozporządzenia nr 1303/2013,</w:t>
      </w:r>
    </w:p>
    <w:p w:rsidR="00D76D9D" w:rsidRPr="00D76D9D" w:rsidRDefault="00D76D9D" w:rsidP="00D76D9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zapewni zachowanie parytetu określonego w art. 34 ust. 3 lit. b rozporządzenia nr 1303/2013,</w:t>
      </w:r>
    </w:p>
    <w:p w:rsidR="00D76D9D" w:rsidRPr="00D76D9D" w:rsidRDefault="00D76D9D" w:rsidP="00D76D9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ustali kwotę wsparcia.</w:t>
      </w:r>
    </w:p>
    <w:p w:rsid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</w:p>
    <w:p w:rsidR="00D76D9D" w:rsidRP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Ustalenie kwoty wsparcia odbywa się przez:</w:t>
      </w:r>
    </w:p>
    <w:p w:rsidR="00D76D9D" w:rsidRPr="00D76D9D" w:rsidRDefault="00D76D9D" w:rsidP="00D76D9D">
      <w:pPr>
        <w:numPr>
          <w:ilvl w:val="0"/>
          <w:numId w:val="19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zastosowanie wskazanej w LSR intensywności pomocy określonej dla danej grupy beneficjentów w granicach określonych przepisami § 18 rozporządzenia LSR,</w:t>
      </w:r>
    </w:p>
    <w:p w:rsidR="00D76D9D" w:rsidRPr="00D76D9D" w:rsidRDefault="00D76D9D" w:rsidP="00D76D9D">
      <w:pPr>
        <w:numPr>
          <w:ilvl w:val="0"/>
          <w:numId w:val="19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>weryfikację kosztów kwalifikowalnych operacji i ewentualne wyłączenie kosztów uznanych za niekwalifikowalne, co odbywa się bez uszczerbku dla kompetencji samorządu województwa w zakresie ostatecznej weryfikacji kwalifikowalności kosztów dokonywanej w ramach kontroli administracyjnej wniosków o przyznanie pomocy (o ile dotyczy),</w:t>
      </w:r>
    </w:p>
    <w:p w:rsidR="00D76D9D" w:rsidRP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 xml:space="preserve">LGD będzie weryfikować czy wnioskodawca nie przekroczył maksymalnego poziomu dofinansowania, określonego w LSR, maksymalnej kwoty pomocy określonej w </w:t>
      </w:r>
      <w:r w:rsidRPr="00E835A4">
        <w:rPr>
          <w:rFonts w:ascii="Arial" w:hAnsi="Arial" w:cs="Arial"/>
        </w:rPr>
        <w:t>§ 15</w:t>
      </w:r>
      <w:r w:rsidRPr="00D76D9D">
        <w:rPr>
          <w:rFonts w:ascii="Arial" w:hAnsi="Arial" w:cs="Arial"/>
        </w:rPr>
        <w:t xml:space="preserve"> rozporządzenia LSR, pozostającego do wykorzystania limitu na beneficjenta w okresie programowania 2014-2020, dostępnego dla wnioskodawcy limitu pomocy de </w:t>
      </w:r>
      <w:proofErr w:type="spellStart"/>
      <w:r w:rsidRPr="00D76D9D">
        <w:rPr>
          <w:rFonts w:ascii="Arial" w:hAnsi="Arial" w:cs="Arial"/>
        </w:rPr>
        <w:t>minimis</w:t>
      </w:r>
      <w:proofErr w:type="spellEnd"/>
      <w:r w:rsidRPr="00D76D9D">
        <w:rPr>
          <w:rFonts w:ascii="Arial" w:hAnsi="Arial" w:cs="Arial"/>
        </w:rPr>
        <w:t>. W razie stwierdzenia naruszeń w tym zakresie LGD ustala kwotę wsparcia przez odpowiednie zmniejszenie kwoty pomocy.</w:t>
      </w:r>
    </w:p>
    <w:p w:rsidR="00D76D9D" w:rsidRDefault="00D76D9D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D76D9D" w:rsidRPr="00D76D9D" w:rsidRDefault="00D76D9D" w:rsidP="00D76D9D">
      <w:pPr>
        <w:spacing w:before="60" w:after="0" w:line="240" w:lineRule="auto"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 xml:space="preserve">W terminie 7 dni od dnia zakończenia wyboru </w:t>
      </w:r>
      <w:r>
        <w:rPr>
          <w:rFonts w:ascii="Arial" w:hAnsi="Arial" w:cs="Arial"/>
        </w:rPr>
        <w:t>grantobiorców</w:t>
      </w:r>
      <w:r w:rsidRPr="00D76D9D">
        <w:rPr>
          <w:rFonts w:ascii="Arial" w:hAnsi="Arial" w:cs="Arial"/>
        </w:rPr>
        <w:t>, LGD:</w:t>
      </w:r>
    </w:p>
    <w:p w:rsidR="00D76D9D" w:rsidRPr="00D76D9D" w:rsidRDefault="00D76D9D" w:rsidP="00D76D9D">
      <w:pPr>
        <w:numPr>
          <w:ilvl w:val="0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 xml:space="preserve">zamieszcza na swojej stronie internetowej listę </w:t>
      </w:r>
      <w:r>
        <w:rPr>
          <w:rFonts w:ascii="Arial" w:hAnsi="Arial" w:cs="Arial"/>
        </w:rPr>
        <w:t>wniosków o powierzenie grantów zgodnych z LSR oraz listę wniosków</w:t>
      </w:r>
      <w:r w:rsidRPr="00D76D9D">
        <w:rPr>
          <w:rFonts w:ascii="Arial" w:hAnsi="Arial" w:cs="Arial"/>
        </w:rPr>
        <w:t xml:space="preserve"> wybranych, ze wskazaniem, które z operacji mieszczą się w limicie środków wskazanym w</w:t>
      </w:r>
      <w:r>
        <w:rPr>
          <w:rFonts w:ascii="Arial" w:hAnsi="Arial" w:cs="Arial"/>
        </w:rPr>
        <w:t xml:space="preserve"> ogłoszeniu o naborze wniosków</w:t>
      </w:r>
      <w:r w:rsidRPr="00D76D9D">
        <w:rPr>
          <w:rFonts w:ascii="Arial" w:hAnsi="Arial" w:cs="Arial"/>
        </w:rPr>
        <w:t>;</w:t>
      </w:r>
    </w:p>
    <w:p w:rsidR="00D76D9D" w:rsidRPr="00D76D9D" w:rsidRDefault="00D76D9D" w:rsidP="00D76D9D">
      <w:pPr>
        <w:numPr>
          <w:ilvl w:val="0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76D9D">
        <w:rPr>
          <w:rFonts w:ascii="Arial" w:hAnsi="Arial" w:cs="Arial"/>
        </w:rPr>
        <w:t xml:space="preserve">zamieszcza na swojej stronie internetowej protokół z posiedzenia Rady, dotyczącego oceny i wyboru </w:t>
      </w:r>
      <w:r>
        <w:rPr>
          <w:rFonts w:ascii="Arial" w:hAnsi="Arial" w:cs="Arial"/>
        </w:rPr>
        <w:t>wniosków o powierzenie grantów</w:t>
      </w:r>
      <w:r w:rsidRPr="00D76D9D">
        <w:rPr>
          <w:rFonts w:ascii="Arial" w:hAnsi="Arial" w:cs="Arial"/>
        </w:rPr>
        <w:t>, zawierający informację o wyłączeniach w związku z potencjalnym konfliktem interesów.</w:t>
      </w:r>
    </w:p>
    <w:p w:rsidR="00D76D9D" w:rsidRDefault="00D76D9D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20150E" w:rsidRDefault="0020150E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W ciągu dwóch dni od opublikowania na stronie internetowej wyników wyboru grantobiorców LGD </w:t>
      </w:r>
      <w:r w:rsidRPr="0020150E">
        <w:rPr>
          <w:rFonts w:ascii="Arial" w:eastAsia="Batang" w:hAnsi="Arial" w:cs="Arial"/>
          <w:sz w:val="22"/>
          <w:szCs w:val="22"/>
        </w:rPr>
        <w:t xml:space="preserve">przekazuje wnioskodawcy drogą elektroniczną pisemną informację o wyniku oceny zgodności jego </w:t>
      </w:r>
      <w:r>
        <w:rPr>
          <w:rFonts w:ascii="Arial" w:eastAsia="Batang" w:hAnsi="Arial" w:cs="Arial"/>
          <w:sz w:val="22"/>
          <w:szCs w:val="22"/>
        </w:rPr>
        <w:t>wniosku</w:t>
      </w:r>
      <w:r w:rsidRPr="0020150E">
        <w:rPr>
          <w:rFonts w:ascii="Arial" w:eastAsia="Batang" w:hAnsi="Arial" w:cs="Arial"/>
          <w:sz w:val="22"/>
          <w:szCs w:val="22"/>
        </w:rPr>
        <w:t xml:space="preserve"> z LSR lub wyniku wyboru, w tym oceny w zakresie spełniania przez jego </w:t>
      </w:r>
      <w:r>
        <w:rPr>
          <w:rFonts w:ascii="Arial" w:eastAsia="Batang" w:hAnsi="Arial" w:cs="Arial"/>
          <w:sz w:val="22"/>
          <w:szCs w:val="22"/>
        </w:rPr>
        <w:t>wniosek</w:t>
      </w:r>
      <w:r w:rsidRPr="0020150E">
        <w:rPr>
          <w:rFonts w:ascii="Arial" w:eastAsia="Batang" w:hAnsi="Arial" w:cs="Arial"/>
          <w:sz w:val="22"/>
          <w:szCs w:val="22"/>
        </w:rPr>
        <w:t xml:space="preserve"> kryteriów wyboru wraz z uzasadnieniem oceny i podaniem liczby punktów otrzymanych przez </w:t>
      </w:r>
      <w:r>
        <w:rPr>
          <w:rFonts w:ascii="Arial" w:eastAsia="Batang" w:hAnsi="Arial" w:cs="Arial"/>
          <w:sz w:val="22"/>
          <w:szCs w:val="22"/>
        </w:rPr>
        <w:t>wniosek</w:t>
      </w:r>
      <w:r w:rsidRPr="0020150E">
        <w:rPr>
          <w:rFonts w:ascii="Arial" w:eastAsia="Batang" w:hAnsi="Arial" w:cs="Arial"/>
          <w:sz w:val="22"/>
          <w:szCs w:val="22"/>
        </w:rPr>
        <w:t xml:space="preserve">, a w przypadku pozytywnego wyniku wyboru – zawierającą dodatkowo wskazanie, czy operacja mieści się w limicie środków wskazanym w ogłoszeniu o naborze oraz pouczenie o możliwości wniesienia odwołania wraz ze wskazaniem warunków, trybu i podmiotu, do </w:t>
      </w:r>
      <w:r>
        <w:rPr>
          <w:rFonts w:ascii="Arial" w:eastAsia="Batang" w:hAnsi="Arial" w:cs="Arial"/>
          <w:sz w:val="22"/>
          <w:szCs w:val="22"/>
        </w:rPr>
        <w:t xml:space="preserve">którego należy wnieść odwołanie. Dodatkowo wszyscy wnioskodawcy są zawiadamiani przez LGD </w:t>
      </w:r>
      <w:r w:rsidR="00D040C5">
        <w:rPr>
          <w:rFonts w:ascii="Arial" w:eastAsia="Batang" w:hAnsi="Arial" w:cs="Arial"/>
          <w:sz w:val="22"/>
          <w:szCs w:val="22"/>
        </w:rPr>
        <w:t xml:space="preserve">telefonicznie </w:t>
      </w:r>
      <w:r>
        <w:rPr>
          <w:rFonts w:ascii="Arial" w:eastAsia="Batang" w:hAnsi="Arial" w:cs="Arial"/>
          <w:sz w:val="22"/>
          <w:szCs w:val="22"/>
        </w:rPr>
        <w:t>o wyni</w:t>
      </w:r>
      <w:r w:rsidR="00D040C5">
        <w:rPr>
          <w:rFonts w:ascii="Arial" w:eastAsia="Batang" w:hAnsi="Arial" w:cs="Arial"/>
          <w:sz w:val="22"/>
          <w:szCs w:val="22"/>
        </w:rPr>
        <w:t>kach wyboru i fakcie ich opublikowania na stronie internetowej LGD w ciągu dwóch dni od opublikowania na stronie internetowej wyników wyboru grantobiorców.</w:t>
      </w:r>
    </w:p>
    <w:p w:rsidR="0020150E" w:rsidRDefault="0020150E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20150E" w:rsidRDefault="0020150E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Odwołanie od wyników wyboru grantobiorców składane jest w formie pisemnej do LGD</w:t>
      </w:r>
      <w:r w:rsidR="00E92E1B">
        <w:rPr>
          <w:rFonts w:ascii="Arial" w:eastAsia="Batang" w:hAnsi="Arial" w:cs="Arial"/>
          <w:sz w:val="22"/>
          <w:szCs w:val="22"/>
        </w:rPr>
        <w:t xml:space="preserve"> </w:t>
      </w:r>
      <w:r w:rsidR="00E92E1B" w:rsidRPr="00E87BBD">
        <w:rPr>
          <w:rFonts w:ascii="Arial" w:eastAsia="Batang" w:hAnsi="Arial" w:cs="Arial"/>
          <w:i/>
          <w:sz w:val="22"/>
          <w:szCs w:val="22"/>
        </w:rPr>
        <w:t>(</w:t>
      </w:r>
      <w:r w:rsidR="00E92E1B" w:rsidRPr="00E87BBD">
        <w:rPr>
          <w:rFonts w:ascii="Arial" w:eastAsia="Batang" w:hAnsi="Arial" w:cs="Arial"/>
          <w:i/>
          <w:sz w:val="22"/>
          <w:szCs w:val="22"/>
          <w:highlight w:val="yellow"/>
        </w:rPr>
        <w:t>Załącznik nr 5</w:t>
      </w:r>
      <w:r w:rsidR="00E92E1B" w:rsidRPr="00E87BBD">
        <w:rPr>
          <w:rFonts w:ascii="Arial" w:eastAsia="Batang" w:hAnsi="Arial" w:cs="Arial"/>
          <w:i/>
          <w:sz w:val="22"/>
          <w:szCs w:val="22"/>
        </w:rPr>
        <w:t>)</w:t>
      </w:r>
      <w:r>
        <w:rPr>
          <w:rFonts w:ascii="Arial" w:eastAsia="Batang" w:hAnsi="Arial" w:cs="Arial"/>
          <w:sz w:val="22"/>
          <w:szCs w:val="22"/>
        </w:rPr>
        <w:t xml:space="preserve"> w terminie 7 dni od dnia opublikowania wyników wyboru grantobiorców na stronie internetowej LGD.</w:t>
      </w:r>
      <w:r w:rsidR="00D040C5">
        <w:rPr>
          <w:rFonts w:ascii="Arial" w:eastAsia="Batang" w:hAnsi="Arial" w:cs="Arial"/>
          <w:sz w:val="22"/>
          <w:szCs w:val="22"/>
        </w:rPr>
        <w:t xml:space="preserve"> Odwołanie może dotyczyć niewybrania wniosku z powodu:</w:t>
      </w:r>
    </w:p>
    <w:p w:rsidR="00D040C5" w:rsidRPr="00D040C5" w:rsidRDefault="00D040C5" w:rsidP="00D040C5">
      <w:pPr>
        <w:numPr>
          <w:ilvl w:val="0"/>
          <w:numId w:val="24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brak</w:t>
      </w:r>
      <w:r>
        <w:rPr>
          <w:rFonts w:ascii="Arial" w:hAnsi="Arial" w:cs="Arial"/>
        </w:rPr>
        <w:t>u</w:t>
      </w:r>
      <w:r w:rsidRPr="00D040C5">
        <w:rPr>
          <w:rFonts w:ascii="Arial" w:hAnsi="Arial" w:cs="Arial"/>
        </w:rPr>
        <w:t xml:space="preserve"> zgodności z LSR,</w:t>
      </w:r>
    </w:p>
    <w:p w:rsidR="00D040C5" w:rsidRPr="00D040C5" w:rsidRDefault="00D040C5" w:rsidP="00D040C5">
      <w:pPr>
        <w:numPr>
          <w:ilvl w:val="0"/>
          <w:numId w:val="24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nieterminowe</w:t>
      </w:r>
      <w:r>
        <w:rPr>
          <w:rFonts w:ascii="Arial" w:hAnsi="Arial" w:cs="Arial"/>
        </w:rPr>
        <w:t>go</w:t>
      </w:r>
      <w:r w:rsidRPr="00D040C5">
        <w:rPr>
          <w:rFonts w:ascii="Arial" w:hAnsi="Arial" w:cs="Arial"/>
        </w:rPr>
        <w:t xml:space="preserve"> złożenie wniosku,</w:t>
      </w:r>
    </w:p>
    <w:p w:rsidR="00D040C5" w:rsidRPr="00D040C5" w:rsidRDefault="00D040C5" w:rsidP="00D040C5">
      <w:pPr>
        <w:numPr>
          <w:ilvl w:val="0"/>
          <w:numId w:val="24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brak</w:t>
      </w:r>
      <w:r>
        <w:rPr>
          <w:rFonts w:ascii="Arial" w:hAnsi="Arial" w:cs="Arial"/>
        </w:rPr>
        <w:t>u</w:t>
      </w:r>
      <w:r w:rsidRPr="00D040C5">
        <w:rPr>
          <w:rFonts w:ascii="Arial" w:hAnsi="Arial" w:cs="Arial"/>
        </w:rPr>
        <w:t xml:space="preserve"> zgodności z zakresem tematycznym,</w:t>
      </w:r>
    </w:p>
    <w:p w:rsidR="00D040C5" w:rsidRPr="00D040C5" w:rsidRDefault="00D040C5" w:rsidP="00D040C5">
      <w:pPr>
        <w:numPr>
          <w:ilvl w:val="0"/>
          <w:numId w:val="24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nieuzyskania</w:t>
      </w:r>
      <w:r w:rsidRPr="00D040C5">
        <w:rPr>
          <w:rFonts w:ascii="Arial" w:hAnsi="Arial" w:cs="Arial"/>
        </w:rPr>
        <w:t xml:space="preserve"> minimalnej liczby punktów ze wszystkich kryteriów.</w:t>
      </w:r>
    </w:p>
    <w:p w:rsidR="00D040C5" w:rsidRDefault="00D040C5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D040C5" w:rsidRPr="00D040C5" w:rsidRDefault="00D040C5" w:rsidP="00D040C5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musi zawierać</w:t>
      </w:r>
      <w:r w:rsidRPr="00D040C5">
        <w:rPr>
          <w:rFonts w:ascii="Arial" w:hAnsi="Arial" w:cs="Arial"/>
        </w:rPr>
        <w:t>:</w:t>
      </w:r>
    </w:p>
    <w:p w:rsidR="00D040C5" w:rsidRPr="00D040C5" w:rsidRDefault="00D040C5" w:rsidP="00D040C5">
      <w:pPr>
        <w:numPr>
          <w:ilvl w:val="1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oznaczenie wnioskodawcy;</w:t>
      </w:r>
    </w:p>
    <w:p w:rsidR="00D040C5" w:rsidRPr="00D040C5" w:rsidRDefault="00D040C5" w:rsidP="00D040C5">
      <w:pPr>
        <w:numPr>
          <w:ilvl w:val="1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 xml:space="preserve">wskazanie kryteriów wyboru operacji, z których oceną wnioskodawca, się nie zgadza lub wskazanie, w jakim zakresie wnioskodawca, nie zgadza się z negatywną oceną zgodności </w:t>
      </w:r>
      <w:r>
        <w:rPr>
          <w:rFonts w:ascii="Arial" w:hAnsi="Arial" w:cs="Arial"/>
        </w:rPr>
        <w:t>wniosku</w:t>
      </w:r>
      <w:r w:rsidRPr="00D040C5">
        <w:rPr>
          <w:rFonts w:ascii="Arial" w:hAnsi="Arial" w:cs="Arial"/>
        </w:rPr>
        <w:t xml:space="preserve"> z LSR oraz uzasadnienie stanowiska wnioskodawcy;</w:t>
      </w:r>
    </w:p>
    <w:p w:rsidR="00D040C5" w:rsidRPr="00D040C5" w:rsidRDefault="00D040C5" w:rsidP="00D040C5">
      <w:pPr>
        <w:numPr>
          <w:ilvl w:val="1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wskazanie zarzutów o charakterze proceduralnym w zakresie przeprowadzonej oceny, jeżeli zdaniem wnioskodawcy, naruszenia takie miały miejsce, wraz z uzasadnieniem;</w:t>
      </w:r>
    </w:p>
    <w:p w:rsidR="00D040C5" w:rsidRPr="00D040C5" w:rsidRDefault="00D040C5" w:rsidP="00D040C5">
      <w:pPr>
        <w:numPr>
          <w:ilvl w:val="1"/>
          <w:numId w:val="20"/>
        </w:numPr>
        <w:spacing w:before="60" w:after="0" w:line="240" w:lineRule="auto"/>
        <w:contextualSpacing/>
        <w:jc w:val="both"/>
        <w:rPr>
          <w:rFonts w:ascii="Arial" w:hAnsi="Arial" w:cs="Arial"/>
        </w:rPr>
      </w:pPr>
      <w:r w:rsidRPr="00D040C5">
        <w:rPr>
          <w:rFonts w:ascii="Arial" w:hAnsi="Arial" w:cs="Arial"/>
        </w:rPr>
        <w:t>podpis wnioskodawcy, lub osoby upoważnionej do jego reprezentowania, z załączeniem oryginału lub kopii dokumentu poświadczającego umocowanie takiej osoby do reprezentowania wnioskodawcy.</w:t>
      </w:r>
    </w:p>
    <w:p w:rsidR="0020150E" w:rsidRDefault="00D040C5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Niezwłocznie po upływie terminu na składanie odwołań biuro LGD zawiadamia Przewodniczącego Rady o ewentualnym fakcie wpłynięcia odwołania/odwołań. W przypadku wpłynięcia odwołania Przewodniczący zwołuje posiedzenie Rady, na którym dokonywane jest rozpatrzenie odwołania (w terminie nie dłuższym niż 14 dni od dnia upływu terminu na składanie odwołań). W przypadku pozytywnego rozpatrzenia odwołania, wiążącego się ze zmianą listy </w:t>
      </w:r>
      <w:r w:rsidR="003C69F9">
        <w:rPr>
          <w:rFonts w:ascii="Arial" w:eastAsia="Batang" w:hAnsi="Arial" w:cs="Arial"/>
          <w:sz w:val="22"/>
          <w:szCs w:val="22"/>
        </w:rPr>
        <w:t xml:space="preserve">wniosków zgodnych z LSR lub </w:t>
      </w:r>
      <w:r>
        <w:rPr>
          <w:rFonts w:ascii="Arial" w:eastAsia="Batang" w:hAnsi="Arial" w:cs="Arial"/>
          <w:sz w:val="22"/>
          <w:szCs w:val="22"/>
        </w:rPr>
        <w:t>wybranych grantobiorcó</w:t>
      </w:r>
      <w:r w:rsidR="003C69F9">
        <w:rPr>
          <w:rFonts w:ascii="Arial" w:eastAsia="Batang" w:hAnsi="Arial" w:cs="Arial"/>
          <w:sz w:val="22"/>
          <w:szCs w:val="22"/>
        </w:rPr>
        <w:t xml:space="preserve">w, Rada uchwala zmienioną listę. Niezwłocznie po zakończeniu posiedzenia biuro publikuje na </w:t>
      </w:r>
      <w:r w:rsidR="003C69F9" w:rsidRPr="003C69F9">
        <w:rPr>
          <w:rFonts w:ascii="Arial" w:eastAsia="Batang" w:hAnsi="Arial" w:cs="Arial"/>
          <w:sz w:val="22"/>
          <w:szCs w:val="22"/>
        </w:rPr>
        <w:t xml:space="preserve">stronie internetowej </w:t>
      </w:r>
      <w:r w:rsidR="003C69F9">
        <w:rPr>
          <w:rFonts w:ascii="Arial" w:eastAsia="Batang" w:hAnsi="Arial" w:cs="Arial"/>
          <w:sz w:val="22"/>
          <w:szCs w:val="22"/>
        </w:rPr>
        <w:t xml:space="preserve">LGD ostateczną </w:t>
      </w:r>
      <w:r w:rsidR="003C69F9" w:rsidRPr="003C69F9">
        <w:rPr>
          <w:rFonts w:ascii="Arial" w:eastAsia="Batang" w:hAnsi="Arial" w:cs="Arial"/>
          <w:sz w:val="22"/>
          <w:szCs w:val="22"/>
        </w:rPr>
        <w:t>listę wniosków o powierzenie grantów zgodnych z LSR oraz listę wniosków wybranych, ze wskazaniem, które z operacji mieszczą się w limicie środków wskazanym w ogłoszeniu o naborze wniosków</w:t>
      </w:r>
      <w:r w:rsidR="003C69F9">
        <w:rPr>
          <w:rFonts w:ascii="Arial" w:eastAsia="Batang" w:hAnsi="Arial" w:cs="Arial"/>
          <w:sz w:val="22"/>
          <w:szCs w:val="22"/>
        </w:rPr>
        <w:t xml:space="preserve">, z uwzględnieniem wyników procedury odwoławczej. </w:t>
      </w:r>
    </w:p>
    <w:p w:rsidR="003C69F9" w:rsidRDefault="003C69F9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Niezwłocznie po opublikowaniu ostatecznych list biuro kontaktuje się telefonicznie z wnioskodawcami, których sytuacja uległa zmianie w wyniku przeprowadzonej procedury odwoławczej (np. w wyniku uznania odwołania wnioskodawcy A, wnioskodawca B uzyskał ostatecznie niższą pozycję na liście wybranych wniosków o powierzenie grantów, co skutkuje tym, że jego wniosek nie mieści się już w limicie środków podanym w ogłoszeniu). Z przeprowadzanych rozmów sporządzane są notatki służbowe pracowników biura (ślad rewizyjny).</w:t>
      </w:r>
    </w:p>
    <w:p w:rsidR="00E70298" w:rsidRDefault="00D76D9D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Aby zagwara</w:t>
      </w:r>
      <w:r w:rsidR="0020150E">
        <w:rPr>
          <w:rFonts w:ascii="Arial" w:eastAsia="Batang" w:hAnsi="Arial" w:cs="Arial"/>
          <w:sz w:val="22"/>
          <w:szCs w:val="22"/>
        </w:rPr>
        <w:t>ntować realizację celów projektu</w:t>
      </w:r>
      <w:r>
        <w:rPr>
          <w:rFonts w:ascii="Arial" w:eastAsia="Batang" w:hAnsi="Arial" w:cs="Arial"/>
          <w:sz w:val="22"/>
          <w:szCs w:val="22"/>
        </w:rPr>
        <w:t xml:space="preserve"> grantowego i jego wskaźników LGD przewidu</w:t>
      </w:r>
      <w:r w:rsidR="0020150E">
        <w:rPr>
          <w:rFonts w:ascii="Arial" w:eastAsia="Batang" w:hAnsi="Arial" w:cs="Arial"/>
          <w:sz w:val="22"/>
          <w:szCs w:val="22"/>
        </w:rPr>
        <w:t xml:space="preserve">je </w:t>
      </w:r>
      <w:r>
        <w:rPr>
          <w:rFonts w:ascii="Arial" w:eastAsia="Batang" w:hAnsi="Arial" w:cs="Arial"/>
          <w:sz w:val="22"/>
          <w:szCs w:val="22"/>
        </w:rPr>
        <w:t xml:space="preserve">w każdym naborze o powierzenie grantów stworzenie listy rezerwowej, obejmującej </w:t>
      </w:r>
      <w:r w:rsidR="0020150E">
        <w:rPr>
          <w:rFonts w:ascii="Arial" w:eastAsia="Batang" w:hAnsi="Arial" w:cs="Arial"/>
          <w:sz w:val="22"/>
          <w:szCs w:val="22"/>
        </w:rPr>
        <w:t>wnioski, które zostały wybrane, ale zabrakło środków finansowych na ich realizację. Lista tworzona będzie do wysokości 20% kwoty wskazanej w ogłoszeniu o naborze, według ilości punktów uzyskanych na etapie wyboru grantobiorców.</w:t>
      </w:r>
    </w:p>
    <w:p w:rsidR="0020150E" w:rsidRDefault="0020150E" w:rsidP="007D5920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LGD może odstąpić od konkursu na wybór grantobiorców w sytuacjach określonych w przepisach prawa i wytycznych Instytucji Zarządzającej.</w:t>
      </w:r>
    </w:p>
    <w:p w:rsidR="007D5920" w:rsidRDefault="007D5920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Wybór </w:t>
      </w:r>
      <w:proofErr w:type="spellStart"/>
      <w:r>
        <w:rPr>
          <w:rFonts w:ascii="Arial" w:eastAsia="Batang" w:hAnsi="Arial" w:cs="Arial"/>
          <w:sz w:val="22"/>
          <w:szCs w:val="22"/>
        </w:rPr>
        <w:t>grantobiorców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dokonywany jest w ciągu </w:t>
      </w:r>
      <w:r w:rsidRPr="007D5920">
        <w:rPr>
          <w:rFonts w:ascii="Arial" w:eastAsia="Batang" w:hAnsi="Arial" w:cs="Arial"/>
          <w:sz w:val="22"/>
          <w:szCs w:val="22"/>
        </w:rPr>
        <w:t>45 dni od dnia następującego po ostatnim dniu terminu składania wniosków o</w:t>
      </w:r>
      <w:r>
        <w:rPr>
          <w:rFonts w:ascii="Arial" w:eastAsia="Batang" w:hAnsi="Arial" w:cs="Arial"/>
          <w:sz w:val="22"/>
          <w:szCs w:val="22"/>
        </w:rPr>
        <w:t xml:space="preserve"> powierzenie grantów.</w:t>
      </w:r>
    </w:p>
    <w:p w:rsidR="00E70298" w:rsidRPr="005D5E4A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 xml:space="preserve">Jeżeli w wyniku wyboru Grantobiorców koszt realizacji projektu grantowego uległ zmniejszeniu, LGD </w:t>
      </w:r>
      <w:r>
        <w:rPr>
          <w:rFonts w:ascii="Arial" w:eastAsia="Batang" w:hAnsi="Arial" w:cs="Arial"/>
          <w:sz w:val="22"/>
          <w:szCs w:val="22"/>
        </w:rPr>
        <w:t>wystąpi</w:t>
      </w:r>
      <w:r w:rsidRPr="005D5E4A">
        <w:rPr>
          <w:rFonts w:ascii="Arial" w:eastAsia="Batang" w:hAnsi="Arial" w:cs="Arial"/>
          <w:sz w:val="22"/>
          <w:szCs w:val="22"/>
        </w:rPr>
        <w:t xml:space="preserve"> do SW z wnioskiem o zmianę umowy o przyznaniu pomocy na projekt grantowy w zakresie zmniejszenia kwoty pomocy.</w:t>
      </w:r>
    </w:p>
    <w:p w:rsidR="00E70298" w:rsidRDefault="00E70298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3C69F9" w:rsidRP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b/>
          <w:sz w:val="22"/>
          <w:szCs w:val="22"/>
        </w:rPr>
      </w:pPr>
      <w:r w:rsidRPr="00E70298">
        <w:rPr>
          <w:rFonts w:ascii="Arial" w:eastAsia="Batang" w:hAnsi="Arial" w:cs="Arial"/>
          <w:b/>
          <w:sz w:val="22"/>
          <w:szCs w:val="22"/>
        </w:rPr>
        <w:t xml:space="preserve">3. </w:t>
      </w:r>
      <w:r w:rsidR="003C69F9" w:rsidRPr="00E70298">
        <w:rPr>
          <w:rFonts w:ascii="Arial" w:eastAsia="Batang" w:hAnsi="Arial" w:cs="Arial"/>
          <w:b/>
          <w:sz w:val="22"/>
          <w:szCs w:val="22"/>
        </w:rPr>
        <w:t>Przekazanie dokumentacji do samorządu województwa i kont</w:t>
      </w:r>
      <w:r w:rsidRPr="00E70298">
        <w:rPr>
          <w:rFonts w:ascii="Arial" w:eastAsia="Batang" w:hAnsi="Arial" w:cs="Arial"/>
          <w:b/>
          <w:sz w:val="22"/>
          <w:szCs w:val="22"/>
        </w:rPr>
        <w:t xml:space="preserve">rola wyboru grantobiorców przez </w:t>
      </w:r>
      <w:r w:rsidR="003C69F9" w:rsidRPr="00E70298">
        <w:rPr>
          <w:rFonts w:ascii="Arial" w:eastAsia="Batang" w:hAnsi="Arial" w:cs="Arial"/>
          <w:b/>
          <w:sz w:val="22"/>
          <w:szCs w:val="22"/>
        </w:rPr>
        <w:t>samorząd województwa</w:t>
      </w:r>
    </w:p>
    <w:p w:rsidR="00E70298" w:rsidRPr="005D5E4A" w:rsidRDefault="00E70298" w:rsidP="00E835A4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 xml:space="preserve">Dokumentacja dotycząca wyboru </w:t>
      </w:r>
      <w:proofErr w:type="spellStart"/>
      <w:r>
        <w:rPr>
          <w:rFonts w:ascii="Arial" w:eastAsia="Batang" w:hAnsi="Arial" w:cs="Arial"/>
          <w:sz w:val="22"/>
          <w:szCs w:val="22"/>
        </w:rPr>
        <w:t>grantobiorców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jest przekazywana do samorządu województwa niezwłocznie po ostatecznym zakończeniu wyboru grantobiorców (z uwzględnieniem czasu niezbędnego na rozpatrzenie ewentualnych odwołań). </w:t>
      </w:r>
      <w:r w:rsidRPr="005D5E4A">
        <w:rPr>
          <w:rFonts w:ascii="Arial" w:eastAsia="Batang" w:hAnsi="Arial" w:cs="Arial"/>
          <w:sz w:val="22"/>
          <w:szCs w:val="22"/>
        </w:rPr>
        <w:t>LGD przekazuje do SW kopie wniosków o powierzenie grantów złożonych przez grantobiorców wybranych przez Radę wraz z dokumentacją dotyczącą przeprowadzonego wyboru grantobiorców.</w:t>
      </w:r>
    </w:p>
    <w:p w:rsidR="00E70298" w:rsidRPr="005D5E4A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lastRenderedPageBreak/>
        <w:t xml:space="preserve">LGD </w:t>
      </w:r>
      <w:r>
        <w:rPr>
          <w:rFonts w:ascii="Arial" w:eastAsia="Batang" w:hAnsi="Arial" w:cs="Arial"/>
          <w:sz w:val="22"/>
          <w:szCs w:val="22"/>
        </w:rPr>
        <w:t>sporządzi</w:t>
      </w:r>
      <w:r w:rsidRPr="005D5E4A">
        <w:rPr>
          <w:rFonts w:ascii="Arial" w:eastAsia="Batang" w:hAnsi="Arial" w:cs="Arial"/>
          <w:sz w:val="22"/>
          <w:szCs w:val="22"/>
        </w:rPr>
        <w:t xml:space="preserve"> szczegółowe zestawienie przekazywanych dokumentów, odpowiednio wg wzoru, który stanowi Załącznik nr 4 do </w:t>
      </w:r>
      <w:r w:rsidRPr="00E70298">
        <w:rPr>
          <w:rFonts w:ascii="Arial" w:eastAsia="Batang" w:hAnsi="Arial" w:cs="Arial"/>
          <w:i/>
          <w:sz w:val="22"/>
          <w:szCs w:val="22"/>
        </w:rPr>
        <w:t>Wytycznych</w:t>
      </w:r>
      <w:r w:rsidRPr="005D5E4A">
        <w:rPr>
          <w:rFonts w:ascii="Arial" w:eastAsia="Batang" w:hAnsi="Arial" w:cs="Arial"/>
          <w:sz w:val="22"/>
          <w:szCs w:val="22"/>
        </w:rPr>
        <w:t>.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5D5E4A">
        <w:rPr>
          <w:rFonts w:ascii="Arial" w:eastAsia="Batang" w:hAnsi="Arial" w:cs="Arial"/>
          <w:sz w:val="22"/>
          <w:szCs w:val="22"/>
        </w:rPr>
        <w:t>W przypadku pozytywnej oceny przez SW wyboru grantobiorców, możliwe jest zawieranie umów o powierzenie grantów.</w:t>
      </w:r>
    </w:p>
    <w:p w:rsidR="0025026B" w:rsidRDefault="0025026B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Umowa o powierzeniu grantu zawierać będzie wszystkie elementy wskazane </w:t>
      </w:r>
      <w:r w:rsidR="00E835A4">
        <w:rPr>
          <w:rFonts w:ascii="Arial" w:eastAsia="Batang" w:hAnsi="Arial" w:cs="Arial"/>
          <w:sz w:val="22"/>
          <w:szCs w:val="22"/>
        </w:rPr>
        <w:br/>
      </w:r>
      <w:r>
        <w:rPr>
          <w:rFonts w:ascii="Arial" w:eastAsia="Batang" w:hAnsi="Arial" w:cs="Arial"/>
          <w:sz w:val="22"/>
          <w:szCs w:val="22"/>
        </w:rPr>
        <w:t xml:space="preserve">w </w:t>
      </w:r>
      <w:r w:rsidRPr="0025026B">
        <w:rPr>
          <w:rFonts w:ascii="Arial" w:eastAsia="Batang" w:hAnsi="Arial" w:cs="Arial"/>
          <w:i/>
          <w:sz w:val="22"/>
          <w:szCs w:val="22"/>
        </w:rPr>
        <w:t>Wytycznych</w:t>
      </w:r>
      <w:r>
        <w:rPr>
          <w:rFonts w:ascii="Arial" w:eastAsia="Batang" w:hAnsi="Arial" w:cs="Arial"/>
          <w:sz w:val="22"/>
          <w:szCs w:val="22"/>
        </w:rPr>
        <w:t>.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E70298" w:rsidRP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b/>
          <w:sz w:val="22"/>
          <w:szCs w:val="22"/>
        </w:rPr>
      </w:pPr>
      <w:r w:rsidRPr="00E70298">
        <w:rPr>
          <w:rFonts w:ascii="Arial" w:eastAsia="Batang" w:hAnsi="Arial" w:cs="Arial"/>
          <w:b/>
          <w:sz w:val="22"/>
          <w:szCs w:val="22"/>
        </w:rPr>
        <w:t xml:space="preserve">4. Zasady weryfikacji wykonania zadań przez </w:t>
      </w:r>
      <w:proofErr w:type="spellStart"/>
      <w:r w:rsidRPr="00E70298">
        <w:rPr>
          <w:rFonts w:ascii="Arial" w:eastAsia="Batang" w:hAnsi="Arial" w:cs="Arial"/>
          <w:b/>
          <w:sz w:val="22"/>
          <w:szCs w:val="22"/>
        </w:rPr>
        <w:t>grantobiorców</w:t>
      </w:r>
      <w:proofErr w:type="spellEnd"/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Weryfikacja prawidłowości i rzetelności wykonania zadań objętych umową o powierzenie grantu</w:t>
      </w:r>
      <w:r w:rsidR="00483C93">
        <w:rPr>
          <w:rFonts w:ascii="Arial" w:eastAsia="Batang" w:hAnsi="Arial" w:cs="Arial"/>
          <w:sz w:val="22"/>
          <w:szCs w:val="22"/>
        </w:rPr>
        <w:t xml:space="preserve"> </w:t>
      </w:r>
      <w:r w:rsidR="00483C93" w:rsidRPr="00E87BBD">
        <w:rPr>
          <w:rFonts w:ascii="Arial" w:eastAsia="Batang" w:hAnsi="Arial" w:cs="Arial"/>
          <w:i/>
          <w:sz w:val="22"/>
          <w:szCs w:val="22"/>
          <w:highlight w:val="yellow"/>
        </w:rPr>
        <w:t>(Załącznik nr 6)</w:t>
      </w:r>
      <w:r w:rsidR="00483C93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 xml:space="preserve"> odbywać się będzie w szczególności na podstawie: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- notatek z wizytacji prowadzonych w trakcie realizacji grantu przez pracowników biura LGD,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- sprawozdań z realizacji grantu,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- wniosku o rozliczenie grantu,</w:t>
      </w:r>
    </w:p>
    <w:p w:rsidR="00E70298" w:rsidRDefault="00E70298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- sprawozdań i informacji pokontrolnych związanych z wizytacjami i kontrolami grantu, prowadzonych przez uprawnione instytucje inne niż LGD.</w:t>
      </w:r>
    </w:p>
    <w:p w:rsidR="0025026B" w:rsidRDefault="0025026B" w:rsidP="00E70298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 przypadku niewywiązywania się grantobiorcy z warunków umowy, LGD zastosuje szczegółowe rozwiązania przewidziane w umowie o powierzenie grantu (z rozwiązaniem umowy włącznie).</w:t>
      </w:r>
    </w:p>
    <w:p w:rsidR="00E70298" w:rsidRDefault="00E70298" w:rsidP="00E70298">
      <w:pPr>
        <w:pStyle w:val="Teksttreci0"/>
        <w:spacing w:before="60" w:line="240" w:lineRule="auto"/>
        <w:ind w:left="-420"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E70298" w:rsidRP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Pr="00A72D1F">
        <w:rPr>
          <w:rFonts w:ascii="Arial" w:eastAsia="Batang" w:hAnsi="Arial" w:cs="Arial"/>
          <w:b/>
          <w:sz w:val="22"/>
          <w:szCs w:val="22"/>
        </w:rPr>
        <w:t>5. Zasady rozliczania realizacji zadań przez grantobiorców:</w:t>
      </w:r>
    </w:p>
    <w:p w:rsid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>Rozliczenie realizacji grantu odbywać się będzie na podstawie wniosku o rozliczenie grantu wraz z załącznikami</w:t>
      </w:r>
      <w:r w:rsidR="00E60CBB">
        <w:rPr>
          <w:rFonts w:ascii="Arial" w:eastAsia="Batang" w:hAnsi="Arial" w:cs="Arial"/>
          <w:sz w:val="22"/>
          <w:szCs w:val="22"/>
        </w:rPr>
        <w:t xml:space="preserve"> </w:t>
      </w:r>
      <w:r w:rsidR="00E60CBB" w:rsidRPr="00E87BBD">
        <w:rPr>
          <w:rFonts w:ascii="Arial" w:eastAsia="Batang" w:hAnsi="Arial" w:cs="Arial"/>
          <w:i/>
          <w:sz w:val="22"/>
          <w:szCs w:val="22"/>
          <w:highlight w:val="yellow"/>
        </w:rPr>
        <w:t>(Załącznik nr 7</w:t>
      </w:r>
      <w:r w:rsidR="00E60CBB" w:rsidRPr="00E87BBD">
        <w:rPr>
          <w:rFonts w:ascii="Arial" w:eastAsia="Batang" w:hAnsi="Arial" w:cs="Arial"/>
          <w:i/>
          <w:sz w:val="22"/>
          <w:szCs w:val="22"/>
        </w:rPr>
        <w:t>)</w:t>
      </w:r>
      <w:r w:rsidRPr="00E87BBD">
        <w:rPr>
          <w:rFonts w:ascii="Arial" w:eastAsia="Batang" w:hAnsi="Arial" w:cs="Arial"/>
          <w:i/>
          <w:sz w:val="22"/>
          <w:szCs w:val="22"/>
        </w:rPr>
        <w:t>.</w:t>
      </w:r>
      <w:r>
        <w:rPr>
          <w:rFonts w:ascii="Arial" w:eastAsia="Batang" w:hAnsi="Arial" w:cs="Arial"/>
          <w:sz w:val="22"/>
          <w:szCs w:val="22"/>
        </w:rPr>
        <w:t xml:space="preserve"> Wniosek zawierać będzie wszystkie elementy wskazane w </w:t>
      </w:r>
      <w:r w:rsidRPr="00A72D1F">
        <w:rPr>
          <w:rFonts w:ascii="Arial" w:eastAsia="Batang" w:hAnsi="Arial" w:cs="Arial"/>
          <w:i/>
          <w:sz w:val="22"/>
          <w:szCs w:val="22"/>
        </w:rPr>
        <w:t>Wytycznych</w:t>
      </w:r>
      <w:r>
        <w:rPr>
          <w:rFonts w:ascii="Arial" w:eastAsia="Batang" w:hAnsi="Arial" w:cs="Arial"/>
          <w:sz w:val="22"/>
          <w:szCs w:val="22"/>
        </w:rPr>
        <w:t>.</w:t>
      </w:r>
    </w:p>
    <w:p w:rsid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>Weryfikacji będą podlegać wszelkie elementy wskazane w przepisach i wytycznych Instytucji Zarządzającej (w szczególności: terminowość, poprawność dokumentowania, zgodność z zasadami programu, osiągnięcie zakładanego celu i rezultatów, kompletność dokumentacji, zgodność z obowiązującymi przepisami prawa powszechnego, poprawność formalna, poprawność rachunkowa).</w:t>
      </w:r>
    </w:p>
    <w:p w:rsid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>W przypadku stwierdzenia braków/uchybień w złożonym wniosku LGD wezwie grantobiorcę do uzupełnienia/poprawienia wniosku o płatność w terminie 14 dni od dnia doręczenia wezwania (o ile przepisy lub wytyczne w tym zakresie nie będą stanowić inaczej).</w:t>
      </w:r>
    </w:p>
    <w:p w:rsidR="0025026B" w:rsidRPr="005D5E4A" w:rsidRDefault="0025026B" w:rsidP="0025026B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Szczegółowe obowiązki grantobiorcy w tym zakresie określa umowa o powierzeniu grantu.</w:t>
      </w:r>
    </w:p>
    <w:p w:rsid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A72D1F" w:rsidRP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Pr="00A72D1F">
        <w:rPr>
          <w:rFonts w:ascii="Arial" w:eastAsia="Batang" w:hAnsi="Arial" w:cs="Arial"/>
          <w:b/>
          <w:sz w:val="22"/>
          <w:szCs w:val="22"/>
        </w:rPr>
        <w:t>6. Zasady sprawozdawczości z realizacji zadań przez grantobiorców:</w:t>
      </w:r>
    </w:p>
    <w:p w:rsidR="00A72D1F" w:rsidRDefault="00A72D1F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>Każdy grantobiorca będzie zobowiązany do złożenia sprawozdania z realizacji grantu</w:t>
      </w:r>
      <w:r w:rsidR="00B31CC5">
        <w:rPr>
          <w:rFonts w:ascii="Arial" w:eastAsia="Batang" w:hAnsi="Arial" w:cs="Arial"/>
          <w:sz w:val="22"/>
          <w:szCs w:val="22"/>
        </w:rPr>
        <w:t xml:space="preserve"> </w:t>
      </w:r>
      <w:r w:rsidR="00B31CC5" w:rsidRPr="00E87BBD">
        <w:rPr>
          <w:rFonts w:ascii="Arial" w:eastAsia="Batang" w:hAnsi="Arial" w:cs="Arial"/>
          <w:i/>
          <w:sz w:val="22"/>
          <w:szCs w:val="22"/>
        </w:rPr>
        <w:t>(</w:t>
      </w:r>
      <w:r w:rsidR="00B31CC5" w:rsidRPr="00E87BBD">
        <w:rPr>
          <w:rFonts w:ascii="Arial" w:eastAsia="Batang" w:hAnsi="Arial" w:cs="Arial"/>
          <w:i/>
          <w:sz w:val="22"/>
          <w:szCs w:val="22"/>
          <w:highlight w:val="yellow"/>
        </w:rPr>
        <w:t>Załącznik nr 8</w:t>
      </w:r>
      <w:r w:rsidR="00B31CC5" w:rsidRPr="00E87BBD">
        <w:rPr>
          <w:rFonts w:ascii="Arial" w:eastAsia="Batang" w:hAnsi="Arial" w:cs="Arial"/>
          <w:i/>
          <w:sz w:val="22"/>
          <w:szCs w:val="22"/>
        </w:rPr>
        <w:t>)</w:t>
      </w:r>
      <w:r w:rsidR="00B31CC5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 xml:space="preserve"> oraz ankiety monitorującej, opracowanej przez LGD</w:t>
      </w:r>
      <w:r w:rsidR="00917ABA">
        <w:rPr>
          <w:rFonts w:ascii="Arial" w:eastAsia="Batang" w:hAnsi="Arial" w:cs="Arial"/>
          <w:sz w:val="22"/>
          <w:szCs w:val="22"/>
        </w:rPr>
        <w:t xml:space="preserve"> </w:t>
      </w:r>
      <w:r w:rsidR="00917ABA" w:rsidRPr="00E87BBD">
        <w:rPr>
          <w:rFonts w:ascii="Arial" w:eastAsia="Batang" w:hAnsi="Arial" w:cs="Arial"/>
          <w:i/>
          <w:sz w:val="22"/>
          <w:szCs w:val="22"/>
          <w:highlight w:val="yellow"/>
        </w:rPr>
        <w:t>(Załącznik nr 9)</w:t>
      </w:r>
      <w:r w:rsidRPr="00E87BBD">
        <w:rPr>
          <w:rFonts w:ascii="Arial" w:eastAsia="Batang" w:hAnsi="Arial" w:cs="Arial"/>
          <w:i/>
          <w:sz w:val="22"/>
          <w:szCs w:val="22"/>
          <w:highlight w:val="yellow"/>
        </w:rPr>
        <w:t>.</w:t>
      </w:r>
    </w:p>
    <w:p w:rsidR="0025026B" w:rsidRDefault="0025026B" w:rsidP="0025026B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Weryfikacji będą podlegać wszelkie elementy wskazane w przepisach i wytycznych Instytucji Zarządzającej (w szczególności: osiągnięcie zakładanego celu i rezultatów, trudności pojawiające się na etapie realizacji).</w:t>
      </w:r>
    </w:p>
    <w:p w:rsidR="0025026B" w:rsidRDefault="0025026B" w:rsidP="0025026B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W przypadku stwierdzenia braków/uchybień w złożonym sprawozdaniu lub ankiecie LGD wezwie grantobiorcę do uzupełnienia/poprawienia sprawozdania lub ankiety w terminie 14 dni od dnia doręczenia wezwania (o ile przepisy lub wytyczne w tym zakresie nie będą stanowić inaczej).</w:t>
      </w:r>
      <w:r w:rsidRPr="0025026B">
        <w:rPr>
          <w:rFonts w:ascii="Arial" w:eastAsia="Batang" w:hAnsi="Arial" w:cs="Arial"/>
          <w:sz w:val="22"/>
          <w:szCs w:val="22"/>
        </w:rPr>
        <w:t xml:space="preserve"> </w:t>
      </w:r>
    </w:p>
    <w:p w:rsidR="0025026B" w:rsidRPr="005D5E4A" w:rsidRDefault="0025026B" w:rsidP="0025026B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Szczegółowe obowiązki grantobiorcy w tym zakresie określa umowa o powierzeniu grantu.</w:t>
      </w:r>
    </w:p>
    <w:p w:rsidR="0025026B" w:rsidRDefault="0025026B" w:rsidP="0025026B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25026B" w:rsidRDefault="0025026B" w:rsidP="0025026B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06333D" w:rsidRDefault="0025026B" w:rsidP="0025026B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b/>
          <w:sz w:val="22"/>
          <w:szCs w:val="22"/>
        </w:rPr>
      </w:pPr>
      <w:r w:rsidRPr="0025026B">
        <w:rPr>
          <w:rFonts w:ascii="Arial" w:eastAsia="Batang" w:hAnsi="Arial" w:cs="Arial"/>
          <w:b/>
          <w:sz w:val="22"/>
          <w:szCs w:val="22"/>
        </w:rPr>
        <w:tab/>
      </w:r>
    </w:p>
    <w:p w:rsidR="0006333D" w:rsidRDefault="0006333D" w:rsidP="0025026B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b/>
          <w:sz w:val="22"/>
          <w:szCs w:val="22"/>
        </w:rPr>
      </w:pPr>
    </w:p>
    <w:p w:rsidR="0025026B" w:rsidRDefault="0025026B" w:rsidP="0006333D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b/>
          <w:sz w:val="22"/>
          <w:szCs w:val="22"/>
        </w:rPr>
      </w:pPr>
      <w:r w:rsidRPr="0025026B">
        <w:rPr>
          <w:rFonts w:ascii="Arial" w:eastAsia="Batang" w:hAnsi="Arial" w:cs="Arial"/>
          <w:b/>
          <w:sz w:val="22"/>
          <w:szCs w:val="22"/>
        </w:rPr>
        <w:t>7. Zasady kontroli grantów:</w:t>
      </w:r>
    </w:p>
    <w:p w:rsidR="0025026B" w:rsidRDefault="0025026B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>Kontrola grantu prowadzona będzie przez biuro LGD poprzez wizytacje prowadzone w trakcie realizacji grantu. LGD zakłada, że w przypadku każdego grantu przeprowadzona zostanie co najmniej jedna wizytacja (może to ulec zmianie w wyniku wytycznych Instytucji Zarządzającej lub w wyniku nadmiernego obciążenia pracowników biura – LGD odstąpi wtedy od planowanych wizytacji lub przeprowadzi analizę ryzyka i typowanie grantobiorców do wizytacji na podstawie wyników tej analizy).</w:t>
      </w:r>
      <w:r w:rsidR="00CE2515">
        <w:rPr>
          <w:rFonts w:ascii="Arial" w:eastAsia="Batang" w:hAnsi="Arial" w:cs="Arial"/>
          <w:sz w:val="22"/>
          <w:szCs w:val="22"/>
        </w:rPr>
        <w:t xml:space="preserve"> M</w:t>
      </w:r>
      <w:r>
        <w:rPr>
          <w:rFonts w:ascii="Arial" w:eastAsia="Batang" w:hAnsi="Arial" w:cs="Arial"/>
          <w:sz w:val="22"/>
          <w:szCs w:val="22"/>
        </w:rPr>
        <w:t xml:space="preserve">ożliwe jest przeprowadzenie dodatkowych wizytacji i/lub kontroli w przypadku stwierdzenia nieprawidłowości w przypadku pierwszej wizytacji, podejrzenia niewywiązywania się grantobiorcy z obowiązków umownych lub </w:t>
      </w:r>
      <w:r w:rsidR="00CE2515">
        <w:rPr>
          <w:rFonts w:ascii="Arial" w:eastAsia="Batang" w:hAnsi="Arial" w:cs="Arial"/>
          <w:sz w:val="22"/>
          <w:szCs w:val="22"/>
        </w:rPr>
        <w:t>na wniosek uprawnionej do tego instytucji. Z wizytacji/kontroli sporządzany jest protokół.</w:t>
      </w:r>
    </w:p>
    <w:p w:rsidR="00AD55E6" w:rsidRPr="005D5E4A" w:rsidRDefault="00AD55E6" w:rsidP="00AD55E6">
      <w:pPr>
        <w:pStyle w:val="Teksttreci0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Szczegółowe obowiązki grantobiorcy w tym zakresie określa umowa o powierzeniu grantu.</w:t>
      </w:r>
    </w:p>
    <w:p w:rsidR="00AD55E6" w:rsidRDefault="00AD55E6" w:rsidP="005D5E4A">
      <w:pPr>
        <w:pStyle w:val="Teksttreci0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</w:p>
    <w:p w:rsidR="00314109" w:rsidRPr="00C33751" w:rsidRDefault="00CE2515" w:rsidP="00830BFB">
      <w:pPr>
        <w:spacing w:before="6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14109" w:rsidRPr="00C33751">
        <w:rPr>
          <w:rFonts w:ascii="Arial" w:hAnsi="Arial" w:cs="Arial"/>
          <w:b/>
        </w:rPr>
        <w:t xml:space="preserve">. Ponowna ocena </w:t>
      </w:r>
      <w:r>
        <w:rPr>
          <w:rFonts w:ascii="Arial" w:hAnsi="Arial" w:cs="Arial"/>
          <w:b/>
        </w:rPr>
        <w:t>wniosku o powierzenie grantu/zmianę umowy o powierzeniu grantu</w:t>
      </w:r>
      <w:r w:rsidR="00314109" w:rsidRPr="00C33751">
        <w:rPr>
          <w:rFonts w:ascii="Arial" w:hAnsi="Arial" w:cs="Arial"/>
          <w:b/>
        </w:rPr>
        <w:t xml:space="preserve"> </w:t>
      </w:r>
    </w:p>
    <w:p w:rsidR="00CE2515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Warunkiem ubiegania się przez </w:t>
      </w:r>
      <w:r w:rsidR="00CE2515">
        <w:rPr>
          <w:rFonts w:ascii="Arial" w:hAnsi="Arial" w:cs="Arial"/>
        </w:rPr>
        <w:t>grantobiorcę</w:t>
      </w:r>
      <w:r w:rsidRPr="00314109">
        <w:rPr>
          <w:rFonts w:ascii="Arial" w:hAnsi="Arial" w:cs="Arial"/>
        </w:rPr>
        <w:t xml:space="preserve"> o zmianę umowy będzie </w:t>
      </w:r>
      <w:r w:rsidR="00CE2515">
        <w:rPr>
          <w:rFonts w:ascii="Arial" w:hAnsi="Arial" w:cs="Arial"/>
        </w:rPr>
        <w:t xml:space="preserve">uzyskanie </w:t>
      </w:r>
      <w:r w:rsidRPr="00314109">
        <w:rPr>
          <w:rFonts w:ascii="Arial" w:hAnsi="Arial" w:cs="Arial"/>
        </w:rPr>
        <w:t xml:space="preserve">opinii LGD w zakresie możliwości jej dokonania. </w:t>
      </w:r>
      <w:r>
        <w:rPr>
          <w:rFonts w:ascii="Arial" w:hAnsi="Arial" w:cs="Arial"/>
        </w:rPr>
        <w:t xml:space="preserve">W celu wydania opinii LGD ponownie oceni </w:t>
      </w:r>
      <w:r w:rsidR="00CE2515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w zmienionym zakresie </w:t>
      </w:r>
      <w:r w:rsidRPr="00314109">
        <w:rPr>
          <w:rFonts w:ascii="Arial" w:hAnsi="Arial" w:cs="Arial"/>
        </w:rPr>
        <w:t>pod kątem zgodności z LSR i kryteriami wyboru operacji</w:t>
      </w:r>
      <w:r w:rsidR="00C33751">
        <w:rPr>
          <w:rFonts w:ascii="Arial" w:hAnsi="Arial" w:cs="Arial"/>
        </w:rPr>
        <w:t xml:space="preserve"> (stosując te same kryteria, jak w przeprowadzonym pierwotnie naborze)</w:t>
      </w:r>
      <w:r>
        <w:rPr>
          <w:rFonts w:ascii="Arial" w:hAnsi="Arial" w:cs="Arial"/>
        </w:rPr>
        <w:t>. Jeśli zmiana planowana przez beneficjenta powodowałaby</w:t>
      </w:r>
      <w:r w:rsidR="00CE2515">
        <w:rPr>
          <w:rFonts w:ascii="Arial" w:hAnsi="Arial" w:cs="Arial"/>
        </w:rPr>
        <w:t>:</w:t>
      </w:r>
    </w:p>
    <w:p w:rsidR="00CE2515" w:rsidRPr="00CE2515" w:rsidRDefault="00CE2515" w:rsidP="00CE2515">
      <w:pPr>
        <w:pStyle w:val="Akapitzlist"/>
        <w:numPr>
          <w:ilvl w:val="0"/>
          <w:numId w:val="46"/>
        </w:numPr>
        <w:spacing w:before="60" w:after="0" w:line="240" w:lineRule="auto"/>
        <w:jc w:val="both"/>
        <w:rPr>
          <w:rFonts w:ascii="Arial" w:hAnsi="Arial" w:cs="Arial"/>
        </w:rPr>
      </w:pPr>
      <w:r w:rsidRPr="00CE2515">
        <w:rPr>
          <w:rFonts w:ascii="Arial" w:hAnsi="Arial" w:cs="Arial"/>
        </w:rPr>
        <w:t>naruszenie obowiązujących przepisów lub wytycznych,</w:t>
      </w:r>
    </w:p>
    <w:p w:rsidR="00CE2515" w:rsidRPr="00CE2515" w:rsidRDefault="00CE2515" w:rsidP="00CE2515">
      <w:pPr>
        <w:pStyle w:val="Akapitzlist"/>
        <w:numPr>
          <w:ilvl w:val="0"/>
          <w:numId w:val="46"/>
        </w:numPr>
        <w:spacing w:before="60" w:after="0" w:line="240" w:lineRule="auto"/>
        <w:jc w:val="both"/>
        <w:rPr>
          <w:rFonts w:ascii="Arial" w:hAnsi="Arial" w:cs="Arial"/>
        </w:rPr>
      </w:pPr>
      <w:r w:rsidRPr="00CE2515">
        <w:rPr>
          <w:rFonts w:ascii="Arial" w:hAnsi="Arial" w:cs="Arial"/>
        </w:rPr>
        <w:t>zagrożenie dla osiągniecia celów i wskaźników projektu grantowego,</w:t>
      </w:r>
    </w:p>
    <w:p w:rsidR="00CE2515" w:rsidRPr="00CE2515" w:rsidRDefault="00314109" w:rsidP="00CE2515">
      <w:pPr>
        <w:pStyle w:val="Akapitzlist"/>
        <w:numPr>
          <w:ilvl w:val="0"/>
          <w:numId w:val="46"/>
        </w:numPr>
        <w:spacing w:before="60" w:after="0" w:line="240" w:lineRule="auto"/>
        <w:jc w:val="both"/>
        <w:rPr>
          <w:rFonts w:ascii="Arial" w:hAnsi="Arial" w:cs="Arial"/>
        </w:rPr>
      </w:pPr>
      <w:r w:rsidRPr="00CE2515">
        <w:rPr>
          <w:rFonts w:ascii="Arial" w:hAnsi="Arial" w:cs="Arial"/>
        </w:rPr>
        <w:t xml:space="preserve">że </w:t>
      </w:r>
      <w:r w:rsidR="00CE2515" w:rsidRPr="00CE2515">
        <w:rPr>
          <w:rFonts w:ascii="Arial" w:hAnsi="Arial" w:cs="Arial"/>
        </w:rPr>
        <w:t>grantobiorca</w:t>
      </w:r>
      <w:r w:rsidRPr="00CE2515">
        <w:rPr>
          <w:rFonts w:ascii="Arial" w:hAnsi="Arial" w:cs="Arial"/>
        </w:rPr>
        <w:t xml:space="preserve"> </w:t>
      </w:r>
      <w:r w:rsidR="00CE2515" w:rsidRPr="00CE2515">
        <w:rPr>
          <w:rFonts w:ascii="Arial" w:hAnsi="Arial" w:cs="Arial"/>
        </w:rPr>
        <w:t>nie zostałby wybrany</w:t>
      </w:r>
      <w:r w:rsidR="00C33751" w:rsidRPr="00CE2515">
        <w:rPr>
          <w:rFonts w:ascii="Arial" w:hAnsi="Arial" w:cs="Arial"/>
        </w:rPr>
        <w:t xml:space="preserve"> </w:t>
      </w:r>
    </w:p>
    <w:p w:rsidR="00314109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LGD </w:t>
      </w:r>
      <w:r w:rsidR="00CE2515">
        <w:rPr>
          <w:rFonts w:ascii="Arial" w:hAnsi="Arial" w:cs="Arial"/>
        </w:rPr>
        <w:t>odmawia wprowadzenia zmiany</w:t>
      </w:r>
      <w:r w:rsidR="00AD55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33751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Analogiczne postępowanie </w:t>
      </w:r>
      <w:r w:rsidR="00AD55E6">
        <w:rPr>
          <w:rFonts w:ascii="Arial" w:hAnsi="Arial" w:cs="Arial"/>
        </w:rPr>
        <w:t>może być</w:t>
      </w:r>
      <w:r>
        <w:rPr>
          <w:rFonts w:ascii="Arial" w:hAnsi="Arial" w:cs="Arial"/>
        </w:rPr>
        <w:t xml:space="preserve"> też stosowane na innym etapie weryfikacji</w:t>
      </w:r>
      <w:r w:rsidR="0006333D">
        <w:rPr>
          <w:rFonts w:ascii="Arial" w:hAnsi="Arial" w:cs="Arial"/>
        </w:rPr>
        <w:t>/realizacji</w:t>
      </w:r>
      <w:r>
        <w:rPr>
          <w:rFonts w:ascii="Arial" w:hAnsi="Arial" w:cs="Arial"/>
        </w:rPr>
        <w:t xml:space="preserve"> wniosku.</w:t>
      </w:r>
    </w:p>
    <w:p w:rsidR="00314109" w:rsidRDefault="00314109" w:rsidP="00314109">
      <w:pPr>
        <w:spacing w:before="60" w:after="0" w:line="240" w:lineRule="auto"/>
        <w:rPr>
          <w:rFonts w:ascii="Arial" w:hAnsi="Arial" w:cs="Arial"/>
        </w:rPr>
      </w:pPr>
    </w:p>
    <w:p w:rsidR="00916AE7" w:rsidRDefault="00916AE7" w:rsidP="00314109">
      <w:pPr>
        <w:spacing w:before="60" w:after="0" w:line="240" w:lineRule="auto"/>
        <w:rPr>
          <w:rFonts w:ascii="Arial" w:hAnsi="Arial" w:cs="Arial"/>
          <w:b/>
        </w:rPr>
      </w:pPr>
    </w:p>
    <w:p w:rsidR="00916AE7" w:rsidRDefault="00916AE7" w:rsidP="00314109">
      <w:pPr>
        <w:spacing w:before="60" w:after="0" w:line="240" w:lineRule="auto"/>
        <w:rPr>
          <w:rFonts w:ascii="Arial" w:hAnsi="Arial" w:cs="Arial"/>
          <w:b/>
        </w:rPr>
      </w:pPr>
    </w:p>
    <w:p w:rsidR="00916AE7" w:rsidRDefault="00916AE7" w:rsidP="00314109">
      <w:pPr>
        <w:spacing w:before="60" w:after="0" w:line="240" w:lineRule="auto"/>
        <w:rPr>
          <w:rFonts w:ascii="Arial" w:hAnsi="Arial" w:cs="Arial"/>
          <w:b/>
        </w:rPr>
      </w:pPr>
    </w:p>
    <w:p w:rsidR="00494DF0" w:rsidRPr="00916AE7" w:rsidRDefault="00916AE7" w:rsidP="00314109">
      <w:pPr>
        <w:spacing w:before="60" w:after="0" w:line="240" w:lineRule="auto"/>
        <w:rPr>
          <w:rFonts w:ascii="Arial" w:hAnsi="Arial" w:cs="Arial"/>
          <w:b/>
        </w:rPr>
      </w:pPr>
      <w:r w:rsidRPr="00916AE7">
        <w:rPr>
          <w:rFonts w:ascii="Arial" w:hAnsi="Arial" w:cs="Arial"/>
          <w:b/>
        </w:rPr>
        <w:t>Załączniki:</w:t>
      </w:r>
    </w:p>
    <w:p w:rsidR="006074E9" w:rsidRDefault="006074E9" w:rsidP="00314109">
      <w:pPr>
        <w:spacing w:before="60" w:after="0" w:line="240" w:lineRule="auto"/>
        <w:rPr>
          <w:rFonts w:ascii="Arial" w:hAnsi="Arial" w:cs="Arial"/>
        </w:rPr>
      </w:pPr>
    </w:p>
    <w:p w:rsidR="006074E9" w:rsidRPr="00F03674" w:rsidRDefault="006074E9" w:rsidP="00314109">
      <w:pPr>
        <w:spacing w:line="240" w:lineRule="auto"/>
        <w:rPr>
          <w:rFonts w:ascii="Arial" w:eastAsia="Calibri" w:hAnsi="Arial" w:cs="Arial"/>
          <w:i/>
        </w:rPr>
      </w:pPr>
      <w:r w:rsidRPr="00F03674">
        <w:rPr>
          <w:rFonts w:ascii="Arial" w:hAnsi="Arial" w:cs="Arial"/>
          <w:i/>
        </w:rPr>
        <w:t xml:space="preserve">Załącznik nr 1 </w:t>
      </w:r>
      <w:r w:rsidR="00C74086" w:rsidRPr="00F03674">
        <w:rPr>
          <w:rFonts w:ascii="Arial" w:hAnsi="Arial" w:cs="Arial"/>
          <w:i/>
        </w:rPr>
        <w:t>-</w:t>
      </w:r>
      <w:r w:rsidRPr="00F03674">
        <w:rPr>
          <w:rFonts w:ascii="Arial" w:hAnsi="Arial" w:cs="Arial"/>
          <w:i/>
        </w:rPr>
        <w:t xml:space="preserve"> </w:t>
      </w:r>
      <w:r w:rsidR="00C74086" w:rsidRPr="00F03674">
        <w:rPr>
          <w:rFonts w:ascii="Arial" w:hAnsi="Arial" w:cs="Arial"/>
          <w:i/>
        </w:rPr>
        <w:t>W</w:t>
      </w:r>
      <w:r w:rsidR="0047383A" w:rsidRPr="00F03674">
        <w:rPr>
          <w:rFonts w:ascii="Arial" w:hAnsi="Arial" w:cs="Arial"/>
          <w:i/>
        </w:rPr>
        <w:t xml:space="preserve">zór </w:t>
      </w:r>
      <w:r w:rsidR="00BA1CC8" w:rsidRPr="00F03674">
        <w:rPr>
          <w:rFonts w:ascii="Arial" w:hAnsi="Arial" w:cs="Arial"/>
          <w:i/>
        </w:rPr>
        <w:t xml:space="preserve">- </w:t>
      </w:r>
      <w:r w:rsidR="0047383A" w:rsidRPr="00F03674">
        <w:rPr>
          <w:rFonts w:ascii="Arial" w:eastAsia="Calibri" w:hAnsi="Arial" w:cs="Arial"/>
          <w:i/>
        </w:rPr>
        <w:t>Wnios</w:t>
      </w:r>
      <w:r w:rsidR="00BA1CC8" w:rsidRPr="00F03674">
        <w:rPr>
          <w:rFonts w:ascii="Arial" w:eastAsia="Calibri" w:hAnsi="Arial" w:cs="Arial"/>
          <w:i/>
        </w:rPr>
        <w:t>ek</w:t>
      </w:r>
      <w:r w:rsidR="0047383A" w:rsidRPr="00F03674">
        <w:rPr>
          <w:rFonts w:ascii="Arial" w:eastAsia="Calibri" w:hAnsi="Arial" w:cs="Arial"/>
          <w:i/>
        </w:rPr>
        <w:t xml:space="preserve"> o powierzenie grantu</w:t>
      </w:r>
    </w:p>
    <w:p w:rsidR="0047383A" w:rsidRPr="00F03674" w:rsidRDefault="0047383A" w:rsidP="00314109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 xml:space="preserve">Załącznik nr </w:t>
      </w:r>
      <w:r w:rsidR="00793D93" w:rsidRPr="00F03674">
        <w:rPr>
          <w:rFonts w:ascii="Arial" w:hAnsi="Arial" w:cs="Arial"/>
          <w:i/>
        </w:rPr>
        <w:t>2</w:t>
      </w:r>
      <w:r w:rsidRPr="00F03674">
        <w:rPr>
          <w:rFonts w:ascii="Arial" w:hAnsi="Arial" w:cs="Arial"/>
          <w:i/>
        </w:rPr>
        <w:t xml:space="preserve"> </w:t>
      </w:r>
      <w:r w:rsidR="00870159" w:rsidRPr="00F03674">
        <w:rPr>
          <w:rFonts w:ascii="Arial" w:hAnsi="Arial" w:cs="Arial"/>
          <w:i/>
        </w:rPr>
        <w:t>–</w:t>
      </w:r>
      <w:r w:rsidRPr="00F03674">
        <w:rPr>
          <w:rFonts w:ascii="Arial" w:hAnsi="Arial" w:cs="Arial"/>
          <w:i/>
        </w:rPr>
        <w:t xml:space="preserve"> </w:t>
      </w:r>
      <w:r w:rsidR="00C74086" w:rsidRPr="00F03674">
        <w:rPr>
          <w:rFonts w:ascii="Arial" w:hAnsi="Arial" w:cs="Arial"/>
          <w:i/>
        </w:rPr>
        <w:t>W</w:t>
      </w:r>
      <w:r w:rsidR="00870159"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Wycofanie</w:t>
      </w:r>
      <w:r w:rsidR="00870159" w:rsidRPr="00F03674">
        <w:rPr>
          <w:rFonts w:ascii="Arial" w:hAnsi="Arial" w:cs="Arial"/>
          <w:i/>
        </w:rPr>
        <w:t xml:space="preserve"> wniosku </w:t>
      </w:r>
    </w:p>
    <w:p w:rsidR="0047383A" w:rsidRPr="00F03674" w:rsidRDefault="00793D93" w:rsidP="00314109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Załącznik nr 3</w:t>
      </w:r>
      <w:r w:rsidR="0047383A" w:rsidRPr="00F03674">
        <w:rPr>
          <w:rFonts w:ascii="Arial" w:hAnsi="Arial" w:cs="Arial"/>
          <w:i/>
        </w:rPr>
        <w:t xml:space="preserve"> </w:t>
      </w:r>
      <w:r w:rsidR="002F4EB7" w:rsidRPr="00F03674">
        <w:rPr>
          <w:rFonts w:ascii="Arial" w:hAnsi="Arial" w:cs="Arial"/>
          <w:i/>
        </w:rPr>
        <w:t>–</w:t>
      </w:r>
      <w:r w:rsidR="0047383A" w:rsidRPr="00F03674">
        <w:rPr>
          <w:rFonts w:ascii="Arial" w:hAnsi="Arial" w:cs="Arial"/>
          <w:i/>
        </w:rPr>
        <w:t xml:space="preserve"> </w:t>
      </w:r>
      <w:r w:rsidR="00C74086" w:rsidRPr="00F03674">
        <w:rPr>
          <w:rFonts w:ascii="Arial" w:hAnsi="Arial" w:cs="Arial"/>
          <w:i/>
        </w:rPr>
        <w:t>W</w:t>
      </w:r>
      <w:r w:rsidR="002F4EB7"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Karta</w:t>
      </w:r>
      <w:r w:rsidR="002F4EB7" w:rsidRPr="00F03674">
        <w:rPr>
          <w:rFonts w:ascii="Arial" w:hAnsi="Arial" w:cs="Arial"/>
          <w:i/>
        </w:rPr>
        <w:t xml:space="preserve"> oceny formalnej</w:t>
      </w:r>
    </w:p>
    <w:p w:rsidR="0047383A" w:rsidRPr="00F03674" w:rsidRDefault="00793D93" w:rsidP="00314109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Załącznik nr 4</w:t>
      </w:r>
      <w:r w:rsidR="0047383A" w:rsidRPr="00F03674">
        <w:rPr>
          <w:rFonts w:ascii="Arial" w:hAnsi="Arial" w:cs="Arial"/>
          <w:i/>
        </w:rPr>
        <w:t xml:space="preserve"> </w:t>
      </w:r>
      <w:r w:rsidR="00611BB1" w:rsidRPr="00F03674">
        <w:rPr>
          <w:rFonts w:ascii="Arial" w:hAnsi="Arial" w:cs="Arial"/>
          <w:i/>
        </w:rPr>
        <w:t>–</w:t>
      </w:r>
      <w:r w:rsidR="00C74086" w:rsidRPr="00F03674">
        <w:rPr>
          <w:rFonts w:ascii="Arial" w:hAnsi="Arial" w:cs="Arial"/>
          <w:i/>
        </w:rPr>
        <w:t xml:space="preserve"> W</w:t>
      </w:r>
      <w:r w:rsidR="00611BB1"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 Narrow" w:hAnsi="Arial Narrow"/>
          <w:i/>
        </w:rPr>
        <w:t>Karta</w:t>
      </w:r>
      <w:r w:rsidR="00D971DF" w:rsidRPr="00F03674">
        <w:rPr>
          <w:rFonts w:ascii="Arial Narrow" w:hAnsi="Arial Narrow"/>
          <w:i/>
        </w:rPr>
        <w:t xml:space="preserve"> oceny operacji składanych w ramach projektów grantowych</w:t>
      </w:r>
    </w:p>
    <w:p w:rsidR="0047383A" w:rsidRPr="00F03674" w:rsidRDefault="00E92E1B" w:rsidP="00314109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Załącznik nr 5</w:t>
      </w:r>
      <w:r w:rsidR="0047383A" w:rsidRPr="00F03674">
        <w:rPr>
          <w:rFonts w:ascii="Arial" w:hAnsi="Arial" w:cs="Arial"/>
          <w:i/>
        </w:rPr>
        <w:t xml:space="preserve"> </w:t>
      </w:r>
      <w:r w:rsidRPr="00F03674">
        <w:rPr>
          <w:rFonts w:ascii="Arial" w:hAnsi="Arial" w:cs="Arial"/>
          <w:i/>
        </w:rPr>
        <w:t>–</w:t>
      </w:r>
      <w:r w:rsidR="0047383A" w:rsidRPr="00F03674">
        <w:rPr>
          <w:rFonts w:ascii="Arial" w:hAnsi="Arial" w:cs="Arial"/>
          <w:i/>
        </w:rPr>
        <w:t xml:space="preserve"> </w:t>
      </w:r>
      <w:r w:rsidR="00C74086" w:rsidRPr="00F03674">
        <w:rPr>
          <w:rFonts w:ascii="Arial" w:hAnsi="Arial" w:cs="Arial"/>
          <w:i/>
        </w:rPr>
        <w:t>W</w:t>
      </w:r>
      <w:r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Odwołanie</w:t>
      </w:r>
      <w:r w:rsidRPr="00F03674">
        <w:rPr>
          <w:rFonts w:ascii="Arial" w:hAnsi="Arial" w:cs="Arial"/>
          <w:i/>
        </w:rPr>
        <w:t xml:space="preserve"> </w:t>
      </w:r>
      <w:r w:rsidR="0027544A" w:rsidRPr="00F03674">
        <w:rPr>
          <w:rFonts w:ascii="Arial" w:hAnsi="Arial" w:cs="Arial"/>
          <w:i/>
        </w:rPr>
        <w:t xml:space="preserve">od wyników wyboru </w:t>
      </w:r>
      <w:proofErr w:type="spellStart"/>
      <w:r w:rsidR="0027544A" w:rsidRPr="00F03674">
        <w:rPr>
          <w:rFonts w:ascii="Arial" w:hAnsi="Arial" w:cs="Arial"/>
          <w:i/>
        </w:rPr>
        <w:t>grantobiorców</w:t>
      </w:r>
      <w:proofErr w:type="spellEnd"/>
    </w:p>
    <w:p w:rsidR="00E60CBB" w:rsidRPr="00F03674" w:rsidRDefault="00084B47">
      <w:pPr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Załącznik nr 6</w:t>
      </w:r>
      <w:r w:rsidR="0047383A" w:rsidRPr="00F03674">
        <w:rPr>
          <w:rFonts w:ascii="Arial" w:hAnsi="Arial" w:cs="Arial"/>
          <w:i/>
        </w:rPr>
        <w:t xml:space="preserve"> </w:t>
      </w:r>
      <w:r w:rsidR="00483C93" w:rsidRPr="00F03674">
        <w:rPr>
          <w:rFonts w:ascii="Arial" w:hAnsi="Arial" w:cs="Arial"/>
          <w:i/>
        </w:rPr>
        <w:t>–</w:t>
      </w:r>
      <w:r w:rsidR="00C74086" w:rsidRPr="00F03674">
        <w:rPr>
          <w:rFonts w:ascii="Arial" w:hAnsi="Arial" w:cs="Arial"/>
          <w:i/>
        </w:rPr>
        <w:t xml:space="preserve"> W</w:t>
      </w:r>
      <w:r w:rsidR="00483C93"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Umowa</w:t>
      </w:r>
      <w:r w:rsidR="005F56D3" w:rsidRPr="00F03674">
        <w:rPr>
          <w:rFonts w:ascii="Arial" w:hAnsi="Arial" w:cs="Arial"/>
          <w:i/>
        </w:rPr>
        <w:t xml:space="preserve"> o powierzenie grantu</w:t>
      </w:r>
    </w:p>
    <w:p w:rsidR="00033EE6" w:rsidRPr="00F03674" w:rsidRDefault="00C74086">
      <w:pPr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Załącznik nr 7- W</w:t>
      </w:r>
      <w:r w:rsidR="00033EE6" w:rsidRPr="00F03674">
        <w:rPr>
          <w:rFonts w:ascii="Arial" w:hAnsi="Arial" w:cs="Arial"/>
          <w:i/>
        </w:rPr>
        <w:t xml:space="preserve">zór </w:t>
      </w:r>
      <w:r w:rsidR="000B7359" w:rsidRPr="00F03674">
        <w:rPr>
          <w:rFonts w:ascii="Arial" w:hAnsi="Arial" w:cs="Arial"/>
          <w:i/>
        </w:rPr>
        <w:t>–</w:t>
      </w:r>
      <w:r w:rsidRPr="00F03674">
        <w:rPr>
          <w:rFonts w:ascii="Arial" w:hAnsi="Arial" w:cs="Arial"/>
          <w:i/>
        </w:rPr>
        <w:t xml:space="preserve"> </w:t>
      </w:r>
      <w:r w:rsidR="000B7359" w:rsidRPr="00F03674">
        <w:rPr>
          <w:rFonts w:ascii="Arial" w:hAnsi="Arial" w:cs="Arial"/>
          <w:i/>
        </w:rPr>
        <w:t xml:space="preserve">Wniosek </w:t>
      </w:r>
      <w:r w:rsidR="00033EE6" w:rsidRPr="00F03674">
        <w:rPr>
          <w:rFonts w:ascii="Arial" w:hAnsi="Arial" w:cs="Arial"/>
          <w:i/>
        </w:rPr>
        <w:t xml:space="preserve">o rozliczenie grantu </w:t>
      </w:r>
    </w:p>
    <w:p w:rsidR="007A2A97" w:rsidRPr="00F03674" w:rsidRDefault="00033EE6">
      <w:pPr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 xml:space="preserve">Załącznik nr 8 </w:t>
      </w:r>
      <w:r w:rsidR="007A2A97" w:rsidRPr="00F03674">
        <w:rPr>
          <w:rFonts w:ascii="Arial" w:hAnsi="Arial" w:cs="Arial"/>
          <w:i/>
        </w:rPr>
        <w:t xml:space="preserve">- </w:t>
      </w:r>
      <w:r w:rsidR="00C74086" w:rsidRPr="00F03674">
        <w:rPr>
          <w:rFonts w:ascii="Arial" w:hAnsi="Arial" w:cs="Arial"/>
          <w:i/>
        </w:rPr>
        <w:t>W</w:t>
      </w:r>
      <w:r w:rsidR="00B31CC5"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Sprawozdanie</w:t>
      </w:r>
      <w:r w:rsidR="007A2A97" w:rsidRPr="00F03674">
        <w:rPr>
          <w:rFonts w:ascii="Arial" w:hAnsi="Arial" w:cs="Arial"/>
          <w:i/>
        </w:rPr>
        <w:t xml:space="preserve"> z realizacji przez </w:t>
      </w:r>
      <w:proofErr w:type="spellStart"/>
      <w:r w:rsidR="007A2A97" w:rsidRPr="00F03674">
        <w:rPr>
          <w:rFonts w:ascii="Arial" w:hAnsi="Arial" w:cs="Arial"/>
          <w:i/>
        </w:rPr>
        <w:t>Grantobiorcę</w:t>
      </w:r>
      <w:proofErr w:type="spellEnd"/>
      <w:r w:rsidR="007A2A97" w:rsidRPr="00F03674">
        <w:rPr>
          <w:rFonts w:ascii="Arial" w:hAnsi="Arial" w:cs="Arial"/>
          <w:i/>
        </w:rPr>
        <w:t xml:space="preserve"> zadania</w:t>
      </w:r>
    </w:p>
    <w:p w:rsidR="0047383A" w:rsidRDefault="007A2A97">
      <w:pPr>
        <w:rPr>
          <w:rFonts w:ascii="Arial" w:hAnsi="Arial" w:cs="Arial"/>
        </w:rPr>
      </w:pPr>
      <w:r w:rsidRPr="00F03674">
        <w:rPr>
          <w:rFonts w:ascii="Arial" w:hAnsi="Arial" w:cs="Arial"/>
          <w:i/>
        </w:rPr>
        <w:t>Załącznik nr 9 –</w:t>
      </w:r>
      <w:r w:rsidR="00C74086" w:rsidRPr="00F03674">
        <w:rPr>
          <w:rFonts w:ascii="Arial" w:hAnsi="Arial" w:cs="Arial"/>
          <w:i/>
        </w:rPr>
        <w:t xml:space="preserve"> W</w:t>
      </w:r>
      <w:r w:rsidRPr="00F03674">
        <w:rPr>
          <w:rFonts w:ascii="Arial" w:hAnsi="Arial" w:cs="Arial"/>
          <w:i/>
        </w:rPr>
        <w:t xml:space="preserve">zór </w:t>
      </w:r>
      <w:r w:rsidR="00C74086" w:rsidRPr="00F03674">
        <w:rPr>
          <w:rFonts w:ascii="Arial" w:hAnsi="Arial" w:cs="Arial"/>
          <w:i/>
        </w:rPr>
        <w:t xml:space="preserve">- </w:t>
      </w:r>
      <w:r w:rsidR="000B7359" w:rsidRPr="00F03674">
        <w:rPr>
          <w:rFonts w:ascii="Arial" w:hAnsi="Arial" w:cs="Arial"/>
          <w:i/>
        </w:rPr>
        <w:t>Ankieta</w:t>
      </w:r>
      <w:r w:rsidR="00927F71" w:rsidRPr="00F03674">
        <w:rPr>
          <w:rFonts w:ascii="Arial" w:hAnsi="Arial" w:cs="Arial"/>
          <w:i/>
        </w:rPr>
        <w:t xml:space="preserve"> monitorując</w:t>
      </w:r>
      <w:r w:rsidR="000B7359" w:rsidRPr="00F03674">
        <w:rPr>
          <w:rFonts w:ascii="Arial" w:hAnsi="Arial" w:cs="Arial"/>
          <w:i/>
        </w:rPr>
        <w:t>a</w:t>
      </w:r>
      <w:r w:rsidR="00927F71" w:rsidRPr="00F03674">
        <w:rPr>
          <w:rFonts w:ascii="Arial" w:hAnsi="Arial" w:cs="Arial"/>
          <w:i/>
        </w:rPr>
        <w:t xml:space="preserve"> z realizacji przez </w:t>
      </w:r>
      <w:proofErr w:type="spellStart"/>
      <w:r w:rsidR="00927F71" w:rsidRPr="00F03674">
        <w:rPr>
          <w:rFonts w:ascii="Arial" w:hAnsi="Arial" w:cs="Arial"/>
          <w:i/>
        </w:rPr>
        <w:t>Grantobiorcę</w:t>
      </w:r>
      <w:proofErr w:type="spellEnd"/>
      <w:r w:rsidR="00927F71" w:rsidRPr="00F03674">
        <w:rPr>
          <w:rFonts w:ascii="Arial" w:hAnsi="Arial" w:cs="Arial"/>
          <w:i/>
        </w:rPr>
        <w:t xml:space="preserve"> zadania </w:t>
      </w:r>
      <w:r w:rsidR="0047383A">
        <w:rPr>
          <w:rFonts w:ascii="Arial" w:hAnsi="Arial" w:cs="Arial"/>
        </w:rPr>
        <w:br w:type="page"/>
      </w:r>
    </w:p>
    <w:p w:rsidR="0047383A" w:rsidRDefault="0047383A" w:rsidP="00314109">
      <w:pPr>
        <w:spacing w:before="60" w:after="0" w:line="240" w:lineRule="auto"/>
        <w:rPr>
          <w:rFonts w:ascii="Arial" w:hAnsi="Arial" w:cs="Arial"/>
        </w:rPr>
      </w:pPr>
    </w:p>
    <w:sectPr w:rsidR="0047383A" w:rsidSect="008C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A28"/>
    <w:multiLevelType w:val="hybridMultilevel"/>
    <w:tmpl w:val="02D26A56"/>
    <w:lvl w:ilvl="0" w:tplc="4BC094B2">
      <w:start w:val="4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59E3"/>
    <w:multiLevelType w:val="hybridMultilevel"/>
    <w:tmpl w:val="541E882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50C"/>
    <w:multiLevelType w:val="hybridMultilevel"/>
    <w:tmpl w:val="AC362A6E"/>
    <w:lvl w:ilvl="0" w:tplc="94DADC98">
      <w:start w:val="1"/>
      <w:numFmt w:val="decimal"/>
      <w:lvlText w:val="%1."/>
      <w:lvlJc w:val="left"/>
      <w:pPr>
        <w:ind w:left="86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AD14BE"/>
    <w:multiLevelType w:val="hybridMultilevel"/>
    <w:tmpl w:val="C9D471DC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43AA"/>
    <w:multiLevelType w:val="hybridMultilevel"/>
    <w:tmpl w:val="447E1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FA5"/>
    <w:multiLevelType w:val="hybridMultilevel"/>
    <w:tmpl w:val="96049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8A8"/>
    <w:multiLevelType w:val="hybridMultilevel"/>
    <w:tmpl w:val="D72A237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13F3"/>
    <w:multiLevelType w:val="multilevel"/>
    <w:tmpl w:val="05F8573E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54C5D"/>
    <w:multiLevelType w:val="multilevel"/>
    <w:tmpl w:val="B6765AD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E58D6"/>
    <w:multiLevelType w:val="multilevel"/>
    <w:tmpl w:val="8D405DA8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2438F"/>
    <w:multiLevelType w:val="hybridMultilevel"/>
    <w:tmpl w:val="F1A29B02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0DC9"/>
    <w:multiLevelType w:val="multilevel"/>
    <w:tmpl w:val="FF4A4638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C4E13"/>
    <w:multiLevelType w:val="multilevel"/>
    <w:tmpl w:val="FB908FE0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548F0"/>
    <w:multiLevelType w:val="hybridMultilevel"/>
    <w:tmpl w:val="BC56A458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711D4"/>
    <w:multiLevelType w:val="hybridMultilevel"/>
    <w:tmpl w:val="36BAE96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54A7E"/>
    <w:multiLevelType w:val="hybridMultilevel"/>
    <w:tmpl w:val="FCB428E8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3AAE"/>
    <w:multiLevelType w:val="multilevel"/>
    <w:tmpl w:val="E18C467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26130B"/>
    <w:multiLevelType w:val="multilevel"/>
    <w:tmpl w:val="8BCC8AEE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44C3D"/>
    <w:multiLevelType w:val="multilevel"/>
    <w:tmpl w:val="2042D9A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429A4"/>
    <w:multiLevelType w:val="multilevel"/>
    <w:tmpl w:val="84C4C5A4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23AE1"/>
    <w:multiLevelType w:val="hybridMultilevel"/>
    <w:tmpl w:val="2DAC6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725"/>
    <w:multiLevelType w:val="multilevel"/>
    <w:tmpl w:val="6CAA0E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46BA8"/>
    <w:multiLevelType w:val="hybridMultilevel"/>
    <w:tmpl w:val="02223E2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B4CA7"/>
    <w:multiLevelType w:val="hybridMultilevel"/>
    <w:tmpl w:val="B3DA2B9C"/>
    <w:lvl w:ilvl="0" w:tplc="FEB86BB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03E31"/>
    <w:multiLevelType w:val="hybridMultilevel"/>
    <w:tmpl w:val="2BE4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051AE"/>
    <w:multiLevelType w:val="multilevel"/>
    <w:tmpl w:val="A4AC086C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93BD0"/>
    <w:multiLevelType w:val="multilevel"/>
    <w:tmpl w:val="CE60E86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07B78"/>
    <w:multiLevelType w:val="hybridMultilevel"/>
    <w:tmpl w:val="EE5E1414"/>
    <w:lvl w:ilvl="0" w:tplc="4BC094B2">
      <w:start w:val="4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A0DFE"/>
    <w:multiLevelType w:val="multilevel"/>
    <w:tmpl w:val="FAA07B6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6121DF"/>
    <w:multiLevelType w:val="hybridMultilevel"/>
    <w:tmpl w:val="6446416A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209F0"/>
    <w:multiLevelType w:val="hybridMultilevel"/>
    <w:tmpl w:val="B622BFF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56198"/>
    <w:multiLevelType w:val="hybridMultilevel"/>
    <w:tmpl w:val="7EB8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F0AC6"/>
    <w:multiLevelType w:val="hybridMultilevel"/>
    <w:tmpl w:val="DAA4756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D264D"/>
    <w:multiLevelType w:val="hybridMultilevel"/>
    <w:tmpl w:val="2514B8F4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879C3"/>
    <w:multiLevelType w:val="hybridMultilevel"/>
    <w:tmpl w:val="84AE7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34703"/>
    <w:multiLevelType w:val="hybridMultilevel"/>
    <w:tmpl w:val="FA7E54F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230AC"/>
    <w:multiLevelType w:val="hybridMultilevel"/>
    <w:tmpl w:val="067CFDB4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84624"/>
    <w:multiLevelType w:val="hybridMultilevel"/>
    <w:tmpl w:val="84AE7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E03AD"/>
    <w:multiLevelType w:val="hybridMultilevel"/>
    <w:tmpl w:val="CA94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A68E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771F8"/>
    <w:multiLevelType w:val="hybridMultilevel"/>
    <w:tmpl w:val="2976EAA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1634D"/>
    <w:multiLevelType w:val="hybridMultilevel"/>
    <w:tmpl w:val="8F483BDC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F14B9"/>
    <w:multiLevelType w:val="hybridMultilevel"/>
    <w:tmpl w:val="DFDCB426"/>
    <w:lvl w:ilvl="0" w:tplc="E41C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F25F0"/>
    <w:multiLevelType w:val="hybridMultilevel"/>
    <w:tmpl w:val="5FA24668"/>
    <w:lvl w:ilvl="0" w:tplc="94DADC98">
      <w:start w:val="1"/>
      <w:numFmt w:val="decimal"/>
      <w:lvlText w:val="%1."/>
      <w:lvlJc w:val="left"/>
      <w:pPr>
        <w:ind w:left="86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4">
    <w:nsid w:val="7B5B1A61"/>
    <w:multiLevelType w:val="hybridMultilevel"/>
    <w:tmpl w:val="092E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C683E"/>
    <w:multiLevelType w:val="multilevel"/>
    <w:tmpl w:val="BE56919C"/>
    <w:lvl w:ilvl="0">
      <w:start w:val="1"/>
      <w:numFmt w:val="lowerLetter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45"/>
  </w:num>
  <w:num w:numId="5">
    <w:abstractNumId w:val="27"/>
  </w:num>
  <w:num w:numId="6">
    <w:abstractNumId w:val="17"/>
  </w:num>
  <w:num w:numId="7">
    <w:abstractNumId w:val="20"/>
  </w:num>
  <w:num w:numId="8">
    <w:abstractNumId w:val="29"/>
  </w:num>
  <w:num w:numId="9">
    <w:abstractNumId w:val="26"/>
  </w:num>
  <w:num w:numId="10">
    <w:abstractNumId w:val="12"/>
  </w:num>
  <w:num w:numId="11">
    <w:abstractNumId w:val="7"/>
  </w:num>
  <w:num w:numId="12">
    <w:abstractNumId w:val="18"/>
  </w:num>
  <w:num w:numId="13">
    <w:abstractNumId w:val="9"/>
  </w:num>
  <w:num w:numId="14">
    <w:abstractNumId w:val="19"/>
  </w:num>
  <w:num w:numId="15">
    <w:abstractNumId w:val="23"/>
  </w:num>
  <w:num w:numId="16">
    <w:abstractNumId w:val="36"/>
  </w:num>
  <w:num w:numId="17">
    <w:abstractNumId w:val="15"/>
  </w:num>
  <w:num w:numId="18">
    <w:abstractNumId w:val="3"/>
  </w:num>
  <w:num w:numId="19">
    <w:abstractNumId w:val="16"/>
  </w:num>
  <w:num w:numId="20">
    <w:abstractNumId w:val="11"/>
  </w:num>
  <w:num w:numId="21">
    <w:abstractNumId w:val="14"/>
  </w:num>
  <w:num w:numId="22">
    <w:abstractNumId w:val="30"/>
  </w:num>
  <w:num w:numId="23">
    <w:abstractNumId w:val="31"/>
  </w:num>
  <w:num w:numId="24">
    <w:abstractNumId w:val="44"/>
  </w:num>
  <w:num w:numId="25">
    <w:abstractNumId w:val="37"/>
  </w:num>
  <w:num w:numId="26">
    <w:abstractNumId w:val="6"/>
  </w:num>
  <w:num w:numId="27">
    <w:abstractNumId w:val="41"/>
  </w:num>
  <w:num w:numId="28">
    <w:abstractNumId w:val="1"/>
  </w:num>
  <w:num w:numId="29">
    <w:abstractNumId w:val="34"/>
  </w:num>
  <w:num w:numId="30">
    <w:abstractNumId w:val="39"/>
  </w:num>
  <w:num w:numId="31">
    <w:abstractNumId w:val="5"/>
  </w:num>
  <w:num w:numId="32">
    <w:abstractNumId w:val="4"/>
  </w:num>
  <w:num w:numId="33">
    <w:abstractNumId w:val="21"/>
  </w:num>
  <w:num w:numId="34">
    <w:abstractNumId w:val="32"/>
  </w:num>
  <w:num w:numId="35">
    <w:abstractNumId w:val="10"/>
  </w:num>
  <w:num w:numId="36">
    <w:abstractNumId w:val="33"/>
  </w:num>
  <w:num w:numId="37">
    <w:abstractNumId w:val="2"/>
  </w:num>
  <w:num w:numId="38">
    <w:abstractNumId w:val="43"/>
  </w:num>
  <w:num w:numId="39">
    <w:abstractNumId w:val="40"/>
  </w:num>
  <w:num w:numId="40">
    <w:abstractNumId w:val="35"/>
  </w:num>
  <w:num w:numId="41">
    <w:abstractNumId w:val="38"/>
  </w:num>
  <w:num w:numId="42">
    <w:abstractNumId w:val="0"/>
  </w:num>
  <w:num w:numId="43">
    <w:abstractNumId w:val="28"/>
  </w:num>
  <w:num w:numId="44">
    <w:abstractNumId w:val="24"/>
  </w:num>
  <w:num w:numId="45">
    <w:abstractNumId w:val="42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36EA"/>
    <w:rsid w:val="00002DD7"/>
    <w:rsid w:val="00033EE6"/>
    <w:rsid w:val="000576D1"/>
    <w:rsid w:val="0006333D"/>
    <w:rsid w:val="00084B47"/>
    <w:rsid w:val="000B4D50"/>
    <w:rsid w:val="000B7359"/>
    <w:rsid w:val="00113F5D"/>
    <w:rsid w:val="00184D8D"/>
    <w:rsid w:val="0020150E"/>
    <w:rsid w:val="0025026B"/>
    <w:rsid w:val="0026269E"/>
    <w:rsid w:val="0027544A"/>
    <w:rsid w:val="002F4EB7"/>
    <w:rsid w:val="00314109"/>
    <w:rsid w:val="00381A5A"/>
    <w:rsid w:val="003875CF"/>
    <w:rsid w:val="003924F7"/>
    <w:rsid w:val="003C69F9"/>
    <w:rsid w:val="0047383A"/>
    <w:rsid w:val="00483C93"/>
    <w:rsid w:val="00494DF0"/>
    <w:rsid w:val="005265C1"/>
    <w:rsid w:val="00584220"/>
    <w:rsid w:val="005D5E4A"/>
    <w:rsid w:val="005F56D3"/>
    <w:rsid w:val="006074E9"/>
    <w:rsid w:val="00611BB1"/>
    <w:rsid w:val="00653207"/>
    <w:rsid w:val="00657E50"/>
    <w:rsid w:val="006D1D22"/>
    <w:rsid w:val="00793D93"/>
    <w:rsid w:val="007A2A97"/>
    <w:rsid w:val="007C36EA"/>
    <w:rsid w:val="007D5920"/>
    <w:rsid w:val="00830BFB"/>
    <w:rsid w:val="00870159"/>
    <w:rsid w:val="008C2981"/>
    <w:rsid w:val="00916AE7"/>
    <w:rsid w:val="00917ABA"/>
    <w:rsid w:val="00927F71"/>
    <w:rsid w:val="00A05CCC"/>
    <w:rsid w:val="00A72D1F"/>
    <w:rsid w:val="00AD55E6"/>
    <w:rsid w:val="00AE1F4A"/>
    <w:rsid w:val="00B31CC5"/>
    <w:rsid w:val="00BA1CC8"/>
    <w:rsid w:val="00BA2EA9"/>
    <w:rsid w:val="00C33751"/>
    <w:rsid w:val="00C464B6"/>
    <w:rsid w:val="00C74086"/>
    <w:rsid w:val="00C869A5"/>
    <w:rsid w:val="00CE2515"/>
    <w:rsid w:val="00D040C5"/>
    <w:rsid w:val="00D270F7"/>
    <w:rsid w:val="00D76D9D"/>
    <w:rsid w:val="00D971DF"/>
    <w:rsid w:val="00E60CBB"/>
    <w:rsid w:val="00E70298"/>
    <w:rsid w:val="00E835A4"/>
    <w:rsid w:val="00E87BBD"/>
    <w:rsid w:val="00E92E1B"/>
    <w:rsid w:val="00F03674"/>
    <w:rsid w:val="00F70BE0"/>
    <w:rsid w:val="00F7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1D22"/>
    <w:rPr>
      <w:rFonts w:ascii="Lucida Sans Unicode" w:eastAsia="Lucida Sans Unicode" w:hAnsi="Lucida Sans Unicode" w:cs="Lucida Sans Unicode"/>
      <w:spacing w:val="2"/>
      <w:sz w:val="18"/>
      <w:szCs w:val="1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character" w:customStyle="1" w:styleId="TeksttreciCalibri10ptKursywa">
    <w:name w:val="Tekst treści + Calibri;10 pt;Kursywa"/>
    <w:basedOn w:val="Teksttreci"/>
    <w:rsid w:val="006D1D22"/>
    <w:rPr>
      <w:rFonts w:ascii="Calibri" w:eastAsia="Calibri" w:hAnsi="Calibri" w:cs="Calibri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D1D22"/>
    <w:pPr>
      <w:widowControl w:val="0"/>
      <w:shd w:val="clear" w:color="auto" w:fill="FFFFFF"/>
      <w:spacing w:after="0" w:line="0" w:lineRule="atLeast"/>
      <w:ind w:hanging="420"/>
    </w:pPr>
    <w:rPr>
      <w:rFonts w:ascii="Lucida Sans Unicode" w:eastAsia="Lucida Sans Unicode" w:hAnsi="Lucida Sans Unicode" w:cs="Lucida Sans Unicode"/>
      <w:spacing w:val="2"/>
      <w:sz w:val="18"/>
      <w:szCs w:val="18"/>
    </w:rPr>
  </w:style>
  <w:style w:type="paragraph" w:customStyle="1" w:styleId="Nagwek30">
    <w:name w:val="Nagłówek #3"/>
    <w:basedOn w:val="Normalny"/>
    <w:link w:val="Nagwek3"/>
    <w:rsid w:val="006D1D22"/>
    <w:pPr>
      <w:widowControl w:val="0"/>
      <w:shd w:val="clear" w:color="auto" w:fill="FFFFFF"/>
      <w:spacing w:after="360" w:line="0" w:lineRule="atLeast"/>
      <w:ind w:hanging="360"/>
      <w:jc w:val="both"/>
      <w:outlineLvl w:val="2"/>
    </w:pPr>
    <w:rPr>
      <w:rFonts w:ascii="Calibri" w:eastAsia="Calibri" w:hAnsi="Calibri" w:cs="Calibri"/>
      <w:b/>
      <w:bCs/>
      <w:spacing w:val="4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D1D22"/>
    <w:pPr>
      <w:widowControl w:val="0"/>
      <w:shd w:val="clear" w:color="auto" w:fill="FFFFFF"/>
      <w:spacing w:before="480" w:after="180" w:line="0" w:lineRule="atLeast"/>
      <w:ind w:hanging="360"/>
      <w:jc w:val="both"/>
      <w:outlineLvl w:val="1"/>
    </w:pPr>
    <w:rPr>
      <w:rFonts w:ascii="Calibri" w:eastAsia="Calibri" w:hAnsi="Calibri" w:cs="Calibri"/>
      <w:b/>
      <w:bCs/>
      <w:spacing w:val="4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character" w:customStyle="1" w:styleId="Teksttreci6LucidaSansUnicode9ptBezpogrubieniaOdstpy0pt">
    <w:name w:val="Tekst treści (6) + Lucida Sans Unicode;9 pt;Bez pogrubienia;Odstępy 0 pt"/>
    <w:basedOn w:val="Teksttreci6"/>
    <w:rsid w:val="006D1D22"/>
    <w:rPr>
      <w:rFonts w:ascii="Lucida Sans Unicode" w:eastAsia="Lucida Sans Unicode" w:hAnsi="Lucida Sans Unicode" w:cs="Lucida Sans Unicode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6D1D22"/>
    <w:pPr>
      <w:widowControl w:val="0"/>
      <w:shd w:val="clear" w:color="auto" w:fill="FFFFFF"/>
      <w:spacing w:before="60" w:after="60" w:line="295" w:lineRule="exact"/>
      <w:ind w:hanging="360"/>
    </w:pPr>
    <w:rPr>
      <w:rFonts w:ascii="Calibri" w:eastAsia="Calibri" w:hAnsi="Calibri" w:cs="Calibri"/>
      <w:b/>
      <w:bCs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6D1D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D783-BFB0-411D-B083-F06AC8B5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mow</dc:creator>
  <cp:lastModifiedBy>Paweł</cp:lastModifiedBy>
  <cp:revision>11</cp:revision>
  <cp:lastPrinted>2016-04-08T08:14:00Z</cp:lastPrinted>
  <dcterms:created xsi:type="dcterms:W3CDTF">2016-04-08T08:12:00Z</dcterms:created>
  <dcterms:modified xsi:type="dcterms:W3CDTF">2016-04-08T08:51:00Z</dcterms:modified>
</cp:coreProperties>
</file>