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0C" w:rsidRDefault="00B96B0C" w:rsidP="00B96B0C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Załącznik do uchwały nr </w:t>
      </w:r>
      <w:r>
        <w:rPr>
          <w:rFonts w:ascii="Arial" w:eastAsia="Batang" w:hAnsi="Arial" w:cs="Arial"/>
          <w:sz w:val="20"/>
        </w:rPr>
        <w:t>12/2015</w:t>
      </w:r>
      <w:r w:rsidRPr="00B96B0C">
        <w:rPr>
          <w:rFonts w:ascii="Arial" w:eastAsia="Batang" w:hAnsi="Arial" w:cs="Arial"/>
          <w:sz w:val="20"/>
        </w:rPr>
        <w:t xml:space="preserve"> </w:t>
      </w:r>
    </w:p>
    <w:p w:rsidR="00B96B0C" w:rsidRDefault="00B96B0C" w:rsidP="00B96B0C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Zarządu Stowarzyszenia </w:t>
      </w:r>
    </w:p>
    <w:p w:rsidR="00B96B0C" w:rsidRPr="00B96B0C" w:rsidRDefault="00B96B0C" w:rsidP="00B96B0C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 dnia </w:t>
      </w:r>
      <w:r>
        <w:rPr>
          <w:rFonts w:ascii="Arial" w:eastAsia="Batang" w:hAnsi="Arial" w:cs="Arial"/>
          <w:sz w:val="20"/>
        </w:rPr>
        <w:t>29 grudnia 2015 r.</w:t>
      </w:r>
    </w:p>
    <w:p w:rsidR="00B96B0C" w:rsidRDefault="00B96B0C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</w:p>
    <w:p w:rsidR="006D1D22" w:rsidRDefault="006D1D22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  <w:r w:rsidRPr="006D1D22">
        <w:rPr>
          <w:rFonts w:ascii="Arial" w:eastAsia="Batang" w:hAnsi="Arial" w:cs="Arial"/>
          <w:b/>
        </w:rPr>
        <w:t xml:space="preserve">Procedura wyboru </w:t>
      </w:r>
      <w:r w:rsidR="00B96B0C">
        <w:rPr>
          <w:rFonts w:ascii="Arial" w:eastAsia="Batang" w:hAnsi="Arial" w:cs="Arial"/>
          <w:b/>
        </w:rPr>
        <w:t xml:space="preserve">i oceny </w:t>
      </w:r>
      <w:r w:rsidRPr="006D1D22">
        <w:rPr>
          <w:rFonts w:ascii="Arial" w:eastAsia="Batang" w:hAnsi="Arial" w:cs="Arial"/>
          <w:b/>
        </w:rPr>
        <w:t xml:space="preserve">operacji </w:t>
      </w:r>
      <w:r w:rsidR="00B96B0C">
        <w:rPr>
          <w:rFonts w:ascii="Arial" w:eastAsia="Batang" w:hAnsi="Arial" w:cs="Arial"/>
          <w:b/>
        </w:rPr>
        <w:t>w ramach LSR</w:t>
      </w:r>
    </w:p>
    <w:p w:rsidR="006D1D22" w:rsidRPr="006D1D22" w:rsidRDefault="006D1D22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</w:p>
    <w:p w:rsidR="006D1D22" w:rsidRPr="006D1D22" w:rsidRDefault="006D1D22" w:rsidP="00830BFB">
      <w:pPr>
        <w:spacing w:before="60" w:after="0" w:line="240" w:lineRule="auto"/>
        <w:jc w:val="both"/>
        <w:rPr>
          <w:rFonts w:ascii="Arial" w:eastAsia="Batang" w:hAnsi="Arial" w:cs="Arial"/>
          <w:b/>
        </w:rPr>
      </w:pPr>
      <w:r w:rsidRPr="006D1D22">
        <w:rPr>
          <w:rFonts w:ascii="Arial" w:eastAsia="Batang" w:hAnsi="Arial" w:cs="Arial"/>
          <w:b/>
        </w:rPr>
        <w:t>1. Zasady ogłoszenia naboru wniosków</w:t>
      </w:r>
    </w:p>
    <w:p w:rsid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 xml:space="preserve">Ogłaszanie naborów wniosków na operacje realizowane przez podmioty inne niż LGD następuje zgodnie z art. 19 ustawy RLKS, w terminach przewidzianych w </w:t>
      </w:r>
      <w:r w:rsidRPr="006D1D22">
        <w:rPr>
          <w:rStyle w:val="TeksttreciCalibri10ptKursywa"/>
          <w:rFonts w:ascii="Arial" w:eastAsia="Batang" w:hAnsi="Arial" w:cs="Arial"/>
          <w:sz w:val="22"/>
          <w:szCs w:val="22"/>
        </w:rPr>
        <w:t>„Harmonogramie planowanych naborów wniosków o udzielenie wsparcia na wdrażanie operacji w ramach LSR",</w:t>
      </w:r>
      <w:r w:rsidRPr="006D1D22">
        <w:rPr>
          <w:rFonts w:ascii="Arial" w:eastAsia="Batang" w:hAnsi="Arial" w:cs="Arial"/>
          <w:sz w:val="22"/>
          <w:szCs w:val="22"/>
        </w:rPr>
        <w:t xml:space="preserve"> stanowiącym załącznik nr 2 do umowy ramowej. 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LGD musi zapewnić, iż ww. załącznik jest aktualny. Wprowadzenie zmian w ww. załączniku wymaga każdorazowego poinformowania i uzgodnienia z SW, natomiast nie wymaga zmiany umowy ramowej. Zmianę uznaje się za uzgodnioną, jeżeli w ciągu 30 dni od poinformowania SW, nie wyrazi on sprzeciwu wobec proponowanej zmiany.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W ramach procedury uzgadniania terminu konieczne jest zapewnienie śladu rewizyjnego w tym zakresie, tj. co najmniej mail z potwierdzeniem odbioru.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LGD ma możliwość ogłoszenia naboru jedynie w sytuacji, jeśli nie są osiągnięte zakładane przez LGD w LSR wskaźniki i ich wartości, dla celów i przedsięwzięć, w które wpisuje się zakres naboru. Jeśli zakładane wskaźniki zostały osiągnięte - LGD nie możne ogłosić naboru.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Przed uzgodnieniem z SW planowanego terminu naboru LGD występuje do SW z zapytaniem o wysokość dostępnych środków finansowych w przeliczeniu na złote. Ustalenie wysokości dostępnych środków finansowych na nabory wniosków w ramach danej LSR musi być przeprowadzone z odpowiednim wyprzedzeniem, w celu zachowania terminów, o których mowa w art. 19 ust. 2 ustawy RLKS.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Wystąpienie nie jest konieczne w przypadku ogłaszania pierwszego naboru wniosków w ramach poddziałania. Jeśli LGD po raz pierwszy ogłasza jednocześnie kilka naborów - suma kwot ogłoszeń nie może przekroczyć limitu dostępnego w ramach LSR.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113F5D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 xml:space="preserve"> występuje o uzgodnienie terminu naboru</w:t>
      </w:r>
      <w:r w:rsidRPr="00113F5D">
        <w:rPr>
          <w:rFonts w:ascii="Arial" w:eastAsia="Calibri" w:hAnsi="Arial" w:cs="Arial"/>
        </w:rPr>
        <w:t xml:space="preserve"> wniosków o udzielenie wsparcia</w:t>
      </w:r>
      <w:r w:rsidRPr="006D1D22">
        <w:rPr>
          <w:rFonts w:ascii="Arial" w:eastAsia="Calibri" w:hAnsi="Arial" w:cs="Arial"/>
        </w:rPr>
        <w:t xml:space="preserve"> na operacje realizowane przez podmioty inne niż </w:t>
      </w:r>
      <w:r w:rsidRPr="00113F5D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 xml:space="preserve"> nie później niż 30 dni przed planowanym terminem rozpoczęcia biegu terminu składania tych wniosków.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113F5D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 xml:space="preserve"> zamieszcza ogłoszenie o naborze wniosków o udzielenie wsparcia</w:t>
      </w:r>
      <w:r w:rsidRPr="00113F5D">
        <w:rPr>
          <w:rFonts w:ascii="Arial" w:eastAsia="Calibri" w:hAnsi="Arial" w:cs="Arial"/>
        </w:rPr>
        <w:t xml:space="preserve"> </w:t>
      </w:r>
      <w:r w:rsidRPr="006D1D22">
        <w:rPr>
          <w:rFonts w:ascii="Arial" w:eastAsia="Calibri" w:hAnsi="Arial" w:cs="Arial"/>
        </w:rPr>
        <w:t xml:space="preserve">na operacje realizowane przez podmioty inne niż </w:t>
      </w:r>
      <w:r w:rsidRPr="00113F5D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>, w szczególności na swojej stronie internetowej, nie wcześniej niż 30 dni i nie później niż 14 dni przed planowanym terminem rozpoczęcia biegu terminu składania tych wniosków.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Ogłoszenie o naborze</w:t>
      </w:r>
      <w:r w:rsidRPr="00113F5D">
        <w:rPr>
          <w:rFonts w:ascii="Arial" w:eastAsia="Calibri" w:hAnsi="Arial" w:cs="Arial"/>
        </w:rPr>
        <w:t xml:space="preserve"> wniosków o udzielenie wsparcia</w:t>
      </w:r>
      <w:r w:rsidRPr="006D1D22">
        <w:rPr>
          <w:rFonts w:ascii="Arial" w:eastAsia="Calibri" w:hAnsi="Arial" w:cs="Arial"/>
        </w:rPr>
        <w:t xml:space="preserve"> na operacje realizowane przez podmioty inne niż </w:t>
      </w:r>
      <w:r w:rsidRPr="00113F5D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 xml:space="preserve"> zawiera w szczególności: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1) wskazanie: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a) terminu i miejsca składania tych wniosków,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b) formy wsparcia,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c) zakresu tematycznego operacji;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2) obowiązujące w ramach naboru: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a) warunki udzielenia wsparcia,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b) kryteria wyboru operacji wraz ze wskazaniem minimalnej liczby punktów, której uzyskanie jest warunkiem wyboru operacji;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3) informację o wymaganych dokumentach, potwierdzających spełnienie warunków udzielenia wsparcia oraz kryteriów wyboru operacji;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4) wskazanie wysokości limitu środków w ramach ogłaszanego naboru;</w:t>
      </w:r>
    </w:p>
    <w:p w:rsidR="00113F5D" w:rsidRPr="006D1D22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lastRenderedPageBreak/>
        <w:t>5) informację o miejscu udostępnienia LSR, formularza wniosku o udzielenie wsparcia, formularza wniosku o płatność oraz formularza umowy o udzielenie wsparcia.</w:t>
      </w:r>
    </w:p>
    <w:p w:rsidR="00113F5D" w:rsidRDefault="00113F5D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</w:p>
    <w:p w:rsidR="006D1D22" w:rsidRPr="006D1D22" w:rsidRDefault="00113F5D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Ponadto</w:t>
      </w:r>
      <w:r w:rsidR="006D1D22" w:rsidRPr="006D1D22">
        <w:rPr>
          <w:rFonts w:ascii="Arial" w:eastAsia="Batang" w:hAnsi="Arial" w:cs="Arial"/>
          <w:sz w:val="22"/>
          <w:szCs w:val="22"/>
        </w:rPr>
        <w:t>:</w:t>
      </w:r>
    </w:p>
    <w:p w:rsidR="006D1D22" w:rsidRPr="006D1D22" w:rsidRDefault="006D1D22" w:rsidP="00830BFB">
      <w:pPr>
        <w:pStyle w:val="Teksttreci0"/>
        <w:numPr>
          <w:ilvl w:val="0"/>
          <w:numId w:val="15"/>
        </w:numPr>
        <w:shd w:val="clear" w:color="auto" w:fill="auto"/>
        <w:spacing w:before="60" w:line="240" w:lineRule="auto"/>
        <w:ind w:right="2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określony w ogłoszeniu zakres tematyczny powinien być uszczegółowiony poprzez odwołanie do zakresów operacji, o których mowa w § 2 rozporządzenia LSR,</w:t>
      </w:r>
    </w:p>
    <w:p w:rsidR="006D1D22" w:rsidRPr="006D1D22" w:rsidRDefault="006D1D22" w:rsidP="00830BFB">
      <w:pPr>
        <w:pStyle w:val="Teksttreci0"/>
        <w:numPr>
          <w:ilvl w:val="0"/>
          <w:numId w:val="15"/>
        </w:numPr>
        <w:spacing w:before="60" w:line="240" w:lineRule="auto"/>
        <w:ind w:right="20"/>
        <w:jc w:val="both"/>
        <w:rPr>
          <w:rStyle w:val="TeksttreciCalibri10ptKursywa"/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 xml:space="preserve">przy określeniu planowanych do osiągnięcia wskaźników, LGD wypełnia Załącznik nr 1 do </w:t>
      </w:r>
      <w:r w:rsidRPr="006D1D22">
        <w:rPr>
          <w:rStyle w:val="TeksttreciCalibri10ptKursywa"/>
          <w:rFonts w:ascii="Arial" w:eastAsia="Batang" w:hAnsi="Arial" w:cs="Arial"/>
          <w:sz w:val="22"/>
          <w:szCs w:val="22"/>
        </w:rPr>
        <w:t>Wytycznych</w:t>
      </w:r>
      <w:r>
        <w:rPr>
          <w:rStyle w:val="TeksttreciCalibri10ptKursywa"/>
          <w:rFonts w:ascii="Arial" w:eastAsia="Batang" w:hAnsi="Arial" w:cs="Arial"/>
          <w:sz w:val="22"/>
          <w:szCs w:val="22"/>
        </w:rPr>
        <w:t xml:space="preserve"> </w:t>
      </w:r>
      <w:r w:rsidRPr="006D1D22">
        <w:rPr>
          <w:rStyle w:val="TeksttreciCalibri10ptKursywa"/>
          <w:rFonts w:ascii="Arial" w:eastAsia="Batang" w:hAnsi="Arial" w:cs="Arial"/>
          <w:sz w:val="22"/>
          <w:szCs w:val="22"/>
        </w:rPr>
        <w:t>nr 1 /1 /2015w zakresie jednolitego i prawidłowego wykonywania przez lokalne grupy działania zadań związanych z realizacją strategii rozwoju lokalnego kierowanego przez społeczność w ramach działania „Wsparcie dla rozwoju lokalnego w ramach inicjatywy LEADER" objętego Programem Rozwoju Obsza</w:t>
      </w:r>
      <w:r>
        <w:rPr>
          <w:rStyle w:val="TeksttreciCalibri10ptKursywa"/>
          <w:rFonts w:ascii="Arial" w:eastAsia="Batang" w:hAnsi="Arial" w:cs="Arial"/>
          <w:sz w:val="22"/>
          <w:szCs w:val="22"/>
        </w:rPr>
        <w:t xml:space="preserve">rów Wiejskich na lata 2014-2020 </w:t>
      </w:r>
      <w:r w:rsidRPr="006D1D22">
        <w:rPr>
          <w:rStyle w:val="TeksttreciCalibri10ptKursywa"/>
          <w:rFonts w:ascii="Arial" w:eastAsia="Batang" w:hAnsi="Arial" w:cs="Arial"/>
          <w:i w:val="0"/>
          <w:sz w:val="22"/>
          <w:szCs w:val="22"/>
        </w:rPr>
        <w:t>(dalej: „Wytyczne"),</w:t>
      </w:r>
    </w:p>
    <w:p w:rsidR="006D1D22" w:rsidRPr="00113F5D" w:rsidRDefault="00113F5D" w:rsidP="00830BFB">
      <w:pPr>
        <w:pStyle w:val="Teksttreci0"/>
        <w:numPr>
          <w:ilvl w:val="0"/>
          <w:numId w:val="15"/>
        </w:numPr>
        <w:spacing w:before="60" w:line="240" w:lineRule="auto"/>
        <w:ind w:right="20"/>
        <w:jc w:val="both"/>
        <w:rPr>
          <w:rFonts w:ascii="Arial" w:eastAsia="Batang" w:hAnsi="Arial" w:cs="Arial"/>
          <w:i/>
          <w:iCs/>
          <w:color w:val="000000"/>
          <w:sz w:val="22"/>
          <w:szCs w:val="22"/>
          <w:shd w:val="clear" w:color="auto" w:fill="FFFFFF"/>
          <w:lang w:eastAsia="pl-PL" w:bidi="pl-PL"/>
        </w:rPr>
      </w:pPr>
      <w:r>
        <w:rPr>
          <w:rFonts w:ascii="Arial" w:eastAsia="Batang" w:hAnsi="Arial" w:cs="Arial"/>
          <w:sz w:val="22"/>
          <w:szCs w:val="22"/>
        </w:rPr>
        <w:t>ogłoszenie zawiera informację o ograniczeniach w wysokości kwoty pomocy, jeśli tak określono w LSR,</w:t>
      </w:r>
    </w:p>
    <w:p w:rsidR="006D1D22" w:rsidRPr="00113F5D" w:rsidRDefault="00113F5D" w:rsidP="00830BFB">
      <w:pPr>
        <w:pStyle w:val="Teksttreci0"/>
        <w:numPr>
          <w:ilvl w:val="0"/>
          <w:numId w:val="15"/>
        </w:numPr>
        <w:spacing w:before="60" w:line="240" w:lineRule="auto"/>
        <w:ind w:right="20"/>
        <w:jc w:val="both"/>
        <w:rPr>
          <w:rFonts w:ascii="Arial" w:eastAsia="Batang" w:hAnsi="Arial" w:cs="Arial"/>
          <w:i/>
          <w:iCs/>
          <w:color w:val="000000"/>
          <w:sz w:val="22"/>
          <w:szCs w:val="22"/>
          <w:shd w:val="clear" w:color="auto" w:fill="FFFFFF"/>
          <w:lang w:eastAsia="pl-PL" w:bidi="pl-PL"/>
        </w:rPr>
      </w:pPr>
      <w:r>
        <w:rPr>
          <w:rFonts w:ascii="Arial" w:eastAsia="Batang" w:hAnsi="Arial" w:cs="Arial"/>
          <w:sz w:val="22"/>
          <w:szCs w:val="22"/>
        </w:rPr>
        <w:t xml:space="preserve">LGD wskazuje miejsce upublicznienia opisu kryteriów wyboru operacji oraz </w:t>
      </w:r>
      <w:r w:rsidR="006D1D22" w:rsidRPr="00113F5D">
        <w:rPr>
          <w:rFonts w:ascii="Arial" w:eastAsia="Batang" w:hAnsi="Arial" w:cs="Arial"/>
          <w:sz w:val="22"/>
          <w:szCs w:val="22"/>
        </w:rPr>
        <w:t>zasad przyznawania punktów za spełnienie danego kryterium.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Nie ma możliwości zmiany treści ogłoszenia o naborze wniosków oraz kryteriów wyboru operacji i ustalonych w odniesieniu do naboru wymogów, po ich zamieszczeniu na stronie internetowej LGD.</w:t>
      </w:r>
    </w:p>
    <w:p w:rsidR="006D1D22" w:rsidRPr="006D1D22" w:rsidRDefault="006D1D22" w:rsidP="00830BFB">
      <w:pPr>
        <w:pStyle w:val="Teksttreci0"/>
        <w:shd w:val="clear" w:color="auto" w:fill="auto"/>
        <w:spacing w:before="60" w:line="240" w:lineRule="auto"/>
        <w:ind w:right="20" w:firstLine="0"/>
        <w:jc w:val="both"/>
        <w:rPr>
          <w:rFonts w:ascii="Arial" w:eastAsia="Batang" w:hAnsi="Arial" w:cs="Arial"/>
          <w:sz w:val="22"/>
          <w:szCs w:val="22"/>
        </w:rPr>
      </w:pPr>
      <w:r w:rsidRPr="006D1D22">
        <w:rPr>
          <w:rFonts w:ascii="Arial" w:eastAsia="Batang" w:hAnsi="Arial" w:cs="Arial"/>
          <w:sz w:val="22"/>
          <w:szCs w:val="22"/>
        </w:rPr>
        <w:t>W miejscu zamieszczenia na stronie internetowej ogłoszenia LGD musi podać datę jego pub</w:t>
      </w:r>
      <w:r w:rsidR="00113F5D">
        <w:rPr>
          <w:rFonts w:ascii="Arial" w:eastAsia="Batang" w:hAnsi="Arial" w:cs="Arial"/>
          <w:sz w:val="22"/>
          <w:szCs w:val="22"/>
        </w:rPr>
        <w:t>likacji (np. dzień/miesiąc/rok) oraz numer ogłoszenia.</w:t>
      </w:r>
    </w:p>
    <w:p w:rsidR="00C869A5" w:rsidRPr="00C869A5" w:rsidRDefault="00113F5D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Wniosek o udzielenie wsparcia</w:t>
      </w:r>
      <w:r>
        <w:rPr>
          <w:rFonts w:ascii="Arial" w:eastAsia="Calibri" w:hAnsi="Arial" w:cs="Arial"/>
        </w:rPr>
        <w:t xml:space="preserve"> </w:t>
      </w:r>
      <w:r w:rsidRPr="006D1D22">
        <w:rPr>
          <w:rFonts w:ascii="Arial" w:eastAsia="Calibri" w:hAnsi="Arial" w:cs="Arial"/>
        </w:rPr>
        <w:t xml:space="preserve">na operację realizowaną przez podmiot inny niż </w:t>
      </w:r>
      <w:r w:rsidRPr="00113F5D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 xml:space="preserve"> składa się do </w:t>
      </w:r>
      <w:r w:rsidRPr="00113F5D">
        <w:rPr>
          <w:rFonts w:ascii="Arial" w:eastAsia="Calibri" w:hAnsi="Arial" w:cs="Arial"/>
        </w:rPr>
        <w:t>LGD</w:t>
      </w:r>
      <w:r w:rsidR="00C869A5" w:rsidRPr="00C869A5">
        <w:t xml:space="preserve"> </w:t>
      </w:r>
      <w:r w:rsidR="00C869A5" w:rsidRPr="00C869A5">
        <w:rPr>
          <w:rFonts w:ascii="Arial" w:eastAsia="Calibri" w:hAnsi="Arial" w:cs="Arial"/>
        </w:rPr>
        <w:t>osobiście albo przez pełnomocnika albo przez osobę upoważnioną.</w:t>
      </w:r>
    </w:p>
    <w:p w:rsidR="00C869A5" w:rsidRPr="00184D8D" w:rsidRDefault="00C869A5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184D8D">
        <w:rPr>
          <w:rFonts w:ascii="Arial" w:eastAsia="Calibri" w:hAnsi="Arial" w:cs="Arial"/>
        </w:rPr>
        <w:t>Złożenie wniosku w LGD potwierdzane jest na kopii pierwszej strony wniosku. Potwierdzenie zawiera datę złożenia wniosku, liczbę złożonych wraz z wnioskiem załączników oraz jest opatrzone pieczęcią LGD i podpisane przez osobę przyjmującą w LGD wniosek.</w:t>
      </w:r>
    </w:p>
    <w:p w:rsidR="00113F5D" w:rsidRPr="006D1D22" w:rsidRDefault="00C869A5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184D8D">
        <w:rPr>
          <w:rFonts w:ascii="Arial" w:eastAsia="Calibri" w:hAnsi="Arial" w:cs="Arial"/>
        </w:rPr>
        <w:t>LGD zobowiązana jest nadać każdemu wnioskowi indywidualne oznaczenie (znak sprawy) i wpisać je na wniosku w polu Potwierdzenie przyjęcia przez LGD. Numer ten powinien zostać odzwierciedlony w rejestrze prowadzonym przez LGD.</w:t>
      </w:r>
    </w:p>
    <w:p w:rsidR="00184D8D" w:rsidRP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 ma prawo wycofać wniosek złożony do LGD. </w:t>
      </w:r>
      <w:r w:rsidRPr="00184D8D">
        <w:rPr>
          <w:rFonts w:ascii="Arial" w:hAnsi="Arial" w:cs="Arial"/>
        </w:rPr>
        <w:t>Wycofanie dokumentu sprawi, że podmiot ubiegający się o wsparcie znajdzie się w sytuacji sprzed jego złożenia. Wniosek skutecznie wycofany nie wywołuje żadnych skutków prawnych, a podmiot, który złożył, a następnie skutecznie wycofał wniosek, będzie traktowany jakby tego wniosku nie złożył. Przykładowo, wniosek złożony drugiego dnia naboru został wycofany w trakcie trwania naboru, a następnie ten sam podmiot w ramach trwającego naboru ma możliwość złożenia nowego wniosku.</w:t>
      </w:r>
    </w:p>
    <w:p w:rsid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wycofania wniosku konieczne jest pisemne zawiadomienie LGD o wycofaniu wniosku</w:t>
      </w:r>
      <w:r w:rsidR="00310006">
        <w:rPr>
          <w:rFonts w:ascii="Arial" w:hAnsi="Arial" w:cs="Arial"/>
        </w:rPr>
        <w:t xml:space="preserve"> </w:t>
      </w:r>
      <w:r w:rsidR="00310006" w:rsidRPr="00D270F7">
        <w:rPr>
          <w:rFonts w:ascii="Arial" w:eastAsia="Calibri" w:hAnsi="Arial" w:cs="Arial"/>
          <w:i/>
          <w:highlight w:val="yellow"/>
        </w:rPr>
        <w:t>(Załącznik nr 1</w:t>
      </w:r>
      <w:r w:rsidR="00310006" w:rsidRPr="006074E9">
        <w:rPr>
          <w:rFonts w:ascii="Arial" w:eastAsia="Calibri" w:hAnsi="Arial" w:cs="Arial"/>
          <w:highlight w:val="yellow"/>
        </w:rPr>
        <w:t>)</w:t>
      </w:r>
      <w:r>
        <w:rPr>
          <w:rFonts w:ascii="Arial" w:hAnsi="Arial" w:cs="Arial"/>
        </w:rPr>
        <w:t>. K</w:t>
      </w:r>
      <w:r w:rsidRPr="00184D8D">
        <w:rPr>
          <w:rFonts w:ascii="Arial" w:hAnsi="Arial" w:cs="Arial"/>
        </w:rPr>
        <w:t>opia wycofanego dokumentu pozostaje w LGD wraz z orygi</w:t>
      </w:r>
      <w:r>
        <w:rPr>
          <w:rFonts w:ascii="Arial" w:hAnsi="Arial" w:cs="Arial"/>
        </w:rPr>
        <w:t>nałem wniosku o jego wycofanie. LGD zwróci wnioskodawcy oryginały złożonych dokumentów bezpośrednio lub korespondencyjnie (zgodnie z wolą wnioskodawcy wyrażoną w piśmie o wycofaniu wniosku).</w:t>
      </w:r>
    </w:p>
    <w:p w:rsidR="00184D8D" w:rsidRP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184D8D" w:rsidRPr="00184D8D" w:rsidRDefault="00184D8D" w:rsidP="00830BFB">
      <w:pPr>
        <w:spacing w:before="60" w:after="0" w:line="240" w:lineRule="auto"/>
        <w:jc w:val="both"/>
        <w:rPr>
          <w:rFonts w:ascii="Arial" w:hAnsi="Arial" w:cs="Arial"/>
          <w:b/>
        </w:rPr>
      </w:pPr>
      <w:r w:rsidRPr="00184D8D">
        <w:rPr>
          <w:rFonts w:ascii="Arial" w:hAnsi="Arial" w:cs="Arial"/>
          <w:b/>
        </w:rPr>
        <w:t>3. Zasady przeprowadzania oceny zgodności operacji z LSR, w tym z Programem oraz wyboru operacji do finansowania.</w:t>
      </w:r>
    </w:p>
    <w:p w:rsidR="00C33751" w:rsidRDefault="00C33751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184D8D" w:rsidRP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 xml:space="preserve">Przed przystąpieniem do oceny zgodności z LSR </w:t>
      </w:r>
      <w:r>
        <w:rPr>
          <w:rFonts w:ascii="Arial" w:hAnsi="Arial" w:cs="Arial"/>
        </w:rPr>
        <w:t>LGD dokona</w:t>
      </w:r>
      <w:r w:rsidRPr="00184D8D">
        <w:rPr>
          <w:rFonts w:ascii="Arial" w:hAnsi="Arial" w:cs="Arial"/>
        </w:rPr>
        <w:t xml:space="preserve"> wstępnej oceny wniosków </w:t>
      </w:r>
      <w:r w:rsidR="00D86934" w:rsidRPr="00D86934">
        <w:rPr>
          <w:rFonts w:ascii="Arial" w:hAnsi="Arial" w:cs="Arial"/>
          <w:highlight w:val="yellow"/>
        </w:rPr>
        <w:t xml:space="preserve">(Załącznik </w:t>
      </w:r>
      <w:r w:rsidR="00D86934">
        <w:rPr>
          <w:rFonts w:ascii="Arial" w:hAnsi="Arial" w:cs="Arial"/>
          <w:highlight w:val="yellow"/>
        </w:rPr>
        <w:t>nr 2</w:t>
      </w:r>
      <w:r w:rsidR="00D86934" w:rsidRPr="00D86934">
        <w:rPr>
          <w:rFonts w:ascii="Arial" w:hAnsi="Arial" w:cs="Arial"/>
          <w:highlight w:val="yellow"/>
        </w:rPr>
        <w:t>)</w:t>
      </w:r>
      <w:r w:rsidR="00D86934">
        <w:rPr>
          <w:rFonts w:ascii="Arial" w:hAnsi="Arial" w:cs="Arial"/>
        </w:rPr>
        <w:t xml:space="preserve"> </w:t>
      </w:r>
      <w:r w:rsidRPr="00184D8D">
        <w:rPr>
          <w:rFonts w:ascii="Arial" w:hAnsi="Arial" w:cs="Arial"/>
        </w:rPr>
        <w:t>w zakresie:</w:t>
      </w:r>
    </w:p>
    <w:p w:rsidR="00184D8D" w:rsidRPr="00184D8D" w:rsidRDefault="00184D8D" w:rsidP="00830BF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>złożenia wniosku w miejscu i terminie wskazanym w ogłoszeniu o naborze,</w:t>
      </w:r>
    </w:p>
    <w:p w:rsidR="00184D8D" w:rsidRPr="00184D8D" w:rsidRDefault="00184D8D" w:rsidP="00830BF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>zgodności operacji z zakresem tematycznym, który został wskazany w ogłoszeniu o naborze,</w:t>
      </w:r>
    </w:p>
    <w:p w:rsidR="00184D8D" w:rsidRPr="00184D8D" w:rsidRDefault="00184D8D" w:rsidP="00830BF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lastRenderedPageBreak/>
        <w:t>zgodności operacji z formą wsparcia wskazaną w ogłoszeniu o naborze (refundacja albo premia),</w:t>
      </w:r>
    </w:p>
    <w:p w:rsidR="00184D8D" w:rsidRDefault="00184D8D" w:rsidP="00830BFB">
      <w:pPr>
        <w:pStyle w:val="Akapitzlist"/>
        <w:numPr>
          <w:ilvl w:val="0"/>
          <w:numId w:val="16"/>
        </w:num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>spełniania dodatkowych warunków udzielenia wsparcia</w:t>
      </w:r>
      <w:r>
        <w:rPr>
          <w:rFonts w:ascii="Arial" w:hAnsi="Arial" w:cs="Arial"/>
        </w:rPr>
        <w:t xml:space="preserve"> obowiązujących w ramach naboru</w:t>
      </w:r>
    </w:p>
    <w:p w:rsidR="00184D8D" w:rsidRP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zachowaniem śladu rewizyjnego.</w:t>
      </w:r>
    </w:p>
    <w:p w:rsid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184D8D" w:rsidRPr="00184D8D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Rada dokonuje oceny zgodności operacji z LSR</w:t>
      </w:r>
      <w:r w:rsidR="007074E5">
        <w:rPr>
          <w:rFonts w:ascii="Arial" w:hAnsi="Arial" w:cs="Arial"/>
        </w:rPr>
        <w:t xml:space="preserve"> </w:t>
      </w:r>
      <w:r w:rsidR="007074E5" w:rsidRPr="007074E5">
        <w:rPr>
          <w:rFonts w:ascii="Arial" w:hAnsi="Arial" w:cs="Arial"/>
          <w:i/>
          <w:highlight w:val="yellow"/>
        </w:rPr>
        <w:t>(Załącznik nr 3</w:t>
      </w:r>
      <w:r w:rsidR="007074E5" w:rsidRPr="007074E5">
        <w:rPr>
          <w:rFonts w:ascii="Arial" w:hAnsi="Arial" w:cs="Arial"/>
          <w:i/>
        </w:rPr>
        <w:t>)</w:t>
      </w:r>
      <w:r>
        <w:rPr>
          <w:rFonts w:ascii="Arial" w:hAnsi="Arial" w:cs="Arial"/>
        </w:rPr>
        <w:t>.</w:t>
      </w:r>
      <w:r w:rsidRPr="00184D8D">
        <w:t xml:space="preserve"> </w:t>
      </w:r>
      <w:r w:rsidRPr="00184D8D">
        <w:rPr>
          <w:rFonts w:ascii="Arial" w:hAnsi="Arial" w:cs="Arial"/>
        </w:rPr>
        <w:t>Przez operację zgodną z LSR rozumie się operację, która:</w:t>
      </w:r>
    </w:p>
    <w:p w:rsidR="00184D8D" w:rsidRPr="00184D8D" w:rsidRDefault="00184D8D" w:rsidP="00830BFB">
      <w:pPr>
        <w:pStyle w:val="Akapitzlist"/>
        <w:numPr>
          <w:ilvl w:val="0"/>
          <w:numId w:val="17"/>
        </w:num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>zakłada realizację celów głównych i szczegółowych LSR, przez osiąganie zaplanowanych w LSR wskaźników;</w:t>
      </w:r>
    </w:p>
    <w:p w:rsidR="00184D8D" w:rsidRPr="00184D8D" w:rsidRDefault="00184D8D" w:rsidP="00830BFB">
      <w:pPr>
        <w:pStyle w:val="Akapitzlist"/>
        <w:numPr>
          <w:ilvl w:val="0"/>
          <w:numId w:val="17"/>
        </w:num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>jest zgodna z programem, w ramach którego jest planowana realizacja tej operacji.</w:t>
      </w:r>
    </w:p>
    <w:p w:rsidR="00184D8D" w:rsidRPr="005265C1" w:rsidRDefault="00184D8D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 xml:space="preserve">LGD weryfikuje zgodność operacji z Programem zgodnie z procedurą określoną w </w:t>
      </w:r>
      <w:r w:rsidRPr="005265C1">
        <w:rPr>
          <w:rFonts w:ascii="Arial" w:hAnsi="Arial" w:cs="Arial"/>
        </w:rPr>
        <w:t xml:space="preserve">dokumentach składanych wraz z Wnioskiem o wybór strategii rozwoju lokalnego kierowanego przez społeczność oraz przy zastosowaniu karty weryfikacji, w ramach której konieczne jest uwzględnienie także punktów kontrolnych ujętych w Załączniku nr 2 do </w:t>
      </w:r>
      <w:r w:rsidRPr="005265C1">
        <w:rPr>
          <w:rFonts w:ascii="Arial" w:hAnsi="Arial" w:cs="Arial"/>
          <w:i/>
        </w:rPr>
        <w:t>Wytycznych</w:t>
      </w:r>
      <w:r w:rsidRPr="005265C1">
        <w:rPr>
          <w:rFonts w:ascii="Arial" w:hAnsi="Arial" w:cs="Arial"/>
        </w:rPr>
        <w:t>.</w:t>
      </w:r>
    </w:p>
    <w:p w:rsidR="003875CF" w:rsidRPr="006D1D22" w:rsidRDefault="003875CF" w:rsidP="00830BFB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 xml:space="preserve">Rada dokonuje wyboru operacji realizowanych przez podmioty inne niż </w:t>
      </w:r>
      <w:r w:rsidRPr="003875CF">
        <w:rPr>
          <w:rFonts w:ascii="Arial" w:eastAsia="Calibri" w:hAnsi="Arial" w:cs="Arial"/>
        </w:rPr>
        <w:t>LGD</w:t>
      </w:r>
      <w:r w:rsidRPr="006D1D22">
        <w:rPr>
          <w:rFonts w:ascii="Arial" w:eastAsia="Calibri" w:hAnsi="Arial" w:cs="Arial"/>
        </w:rPr>
        <w:t>:</w:t>
      </w:r>
    </w:p>
    <w:p w:rsidR="003875CF" w:rsidRPr="006D1D22" w:rsidRDefault="003875CF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1) spośród operacji, które:</w:t>
      </w:r>
    </w:p>
    <w:p w:rsidR="003875CF" w:rsidRPr="006D1D22" w:rsidRDefault="003875CF" w:rsidP="00830BFB">
      <w:pPr>
        <w:autoSpaceDE w:val="0"/>
        <w:autoSpaceDN w:val="0"/>
        <w:adjustRightInd w:val="0"/>
        <w:spacing w:before="60" w:after="0" w:line="240" w:lineRule="auto"/>
        <w:ind w:left="1416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a) są zgodne z LSR,</w:t>
      </w:r>
    </w:p>
    <w:p w:rsidR="003875CF" w:rsidRPr="006D1D22" w:rsidRDefault="003875CF" w:rsidP="00830BFB">
      <w:pPr>
        <w:autoSpaceDE w:val="0"/>
        <w:autoSpaceDN w:val="0"/>
        <w:adjustRightInd w:val="0"/>
        <w:spacing w:before="60" w:after="0" w:line="240" w:lineRule="auto"/>
        <w:ind w:left="1416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b) zostały złożone w miejscu i terminie wskazanym w ogłoszeniu o naborze wniosków o udzielenie wsparcia, o którym mowa w art. 35 ust. 1 lit. b rozporządzenia nr 1303/2013,</w:t>
      </w:r>
    </w:p>
    <w:p w:rsidR="003875CF" w:rsidRPr="006D1D22" w:rsidRDefault="003875CF" w:rsidP="00830BFB">
      <w:pPr>
        <w:autoSpaceDE w:val="0"/>
        <w:autoSpaceDN w:val="0"/>
        <w:adjustRightInd w:val="0"/>
        <w:spacing w:before="60" w:after="0" w:line="240" w:lineRule="auto"/>
        <w:ind w:left="1416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>c) są zgodne z zakresem tematycznym, który został wskazany w ogłoszeniu o naborze wniosków o udzielenie wsparcia, o którym mowa w art. 35 ust. 1 lit. b rozporządzenia nr 1303/2013;</w:t>
      </w:r>
    </w:p>
    <w:p w:rsidR="003875CF" w:rsidRPr="006D1D22" w:rsidRDefault="003875CF" w:rsidP="00830BFB">
      <w:pPr>
        <w:autoSpaceDE w:val="0"/>
        <w:autoSpaceDN w:val="0"/>
        <w:adjustRightInd w:val="0"/>
        <w:spacing w:before="60" w:after="0" w:line="240" w:lineRule="auto"/>
        <w:ind w:left="708"/>
        <w:jc w:val="both"/>
        <w:rPr>
          <w:rFonts w:ascii="Arial" w:eastAsia="Calibri" w:hAnsi="Arial" w:cs="Arial"/>
        </w:rPr>
      </w:pPr>
      <w:r w:rsidRPr="006D1D22">
        <w:rPr>
          <w:rFonts w:ascii="Arial" w:eastAsia="Calibri" w:hAnsi="Arial" w:cs="Arial"/>
        </w:rPr>
        <w:t xml:space="preserve">2) na podstawie kryteriów wyboru określonych w LSR. </w:t>
      </w:r>
    </w:p>
    <w:p w:rsidR="005265C1" w:rsidRPr="005265C1" w:rsidRDefault="005265C1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 xml:space="preserve">Podczas dokonywania wyboru operacji </w:t>
      </w:r>
      <w:r>
        <w:rPr>
          <w:rFonts w:ascii="Arial" w:hAnsi="Arial" w:cs="Arial"/>
        </w:rPr>
        <w:t>LGD</w:t>
      </w:r>
      <w:r w:rsidRPr="005265C1">
        <w:rPr>
          <w:rFonts w:ascii="Arial" w:hAnsi="Arial" w:cs="Arial"/>
        </w:rPr>
        <w:t>:</w:t>
      </w:r>
    </w:p>
    <w:p w:rsidR="006D1D22" w:rsidRPr="005265C1" w:rsidRDefault="005265C1" w:rsidP="00830BFB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zastosuje procedurę zapewniającą bezstronność członków Rady,</w:t>
      </w:r>
    </w:p>
    <w:p w:rsidR="005265C1" w:rsidRPr="005265C1" w:rsidRDefault="005265C1" w:rsidP="00830BFB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dokona wyboru operacji w oparciu o kryteria wyboru operacji i zapewni skład Rady zgodny z wymaganiami określonymi w art. 32 ust. 2 lit. b rozporządzenia nr 1303/2013,</w:t>
      </w:r>
    </w:p>
    <w:p w:rsidR="005265C1" w:rsidRPr="005265C1" w:rsidRDefault="005265C1" w:rsidP="00830BFB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zapewni zachowanie parytetu określonego w art. 34 ust. 3 lit. b rozporządzenia nr 1303/2013,</w:t>
      </w:r>
    </w:p>
    <w:p w:rsidR="005265C1" w:rsidRPr="005265C1" w:rsidRDefault="005265C1" w:rsidP="00830BFB">
      <w:pPr>
        <w:pStyle w:val="Akapitzlist"/>
        <w:numPr>
          <w:ilvl w:val="0"/>
          <w:numId w:val="18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ustali kwotę wsparcia.</w:t>
      </w:r>
    </w:p>
    <w:p w:rsidR="005265C1" w:rsidRPr="005265C1" w:rsidRDefault="005265C1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Ustalenie kwoty wsparcia odbywa się przez:</w:t>
      </w:r>
    </w:p>
    <w:p w:rsidR="005265C1" w:rsidRPr="005265C1" w:rsidRDefault="005265C1" w:rsidP="00830BFB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zastosowanie wskazanej w LSR intensywności pomocy określonej dla danej grupy beneficjentów w granicach określonych przepisami § 18 rozporządzenia LSR,</w:t>
      </w:r>
    </w:p>
    <w:p w:rsidR="005265C1" w:rsidRPr="005265C1" w:rsidRDefault="005265C1" w:rsidP="00830BFB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zastosowanie odpowiedniej wskazanej w LSR wartości premii w ramach przedsięwzięcia 1.1.1 (100.000 zł)</w:t>
      </w:r>
    </w:p>
    <w:p w:rsidR="005265C1" w:rsidRPr="005265C1" w:rsidRDefault="005265C1" w:rsidP="00830BFB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zastosowanie wskazanej w LSR lub w ogłoszeniu o naborze wniosków maksymalnej kwoty pomocy (o ile dotyczy),</w:t>
      </w:r>
    </w:p>
    <w:p w:rsidR="005265C1" w:rsidRPr="005265C1" w:rsidRDefault="005265C1" w:rsidP="00830BFB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weryfikację kosztów kwalifikowalnych operacji i ewentualne wyłączenie kosztów uznanych za niekwalifikowalne, co odbywa się bez uszczerbku dla kompetencji samorządu województwa w zakresie ostatecznej weryfikacji kwalifikowalności kosztów dokonywanej w ramach kontroli administracyjnej wniosków o przyznanie pomocy (o ile dotyczy),</w:t>
      </w:r>
    </w:p>
    <w:p w:rsidR="005265C1" w:rsidRDefault="005265C1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LGD będzie weryfikować czy wnioskodawca nie przekroczył maksymalnego poziomu dofinansowania, określonego w LSR, maksymalnej kwoty pomocy określonej w </w:t>
      </w:r>
      <w:r w:rsidRPr="005265C1">
        <w:rPr>
          <w:rFonts w:ascii="Arial" w:hAnsi="Arial" w:cs="Arial"/>
        </w:rPr>
        <w:t>§ 15 rozporządzenia LSR</w:t>
      </w:r>
      <w:r>
        <w:rPr>
          <w:rFonts w:ascii="Arial" w:hAnsi="Arial" w:cs="Arial"/>
        </w:rPr>
        <w:t xml:space="preserve">, pozostającego do wykorzystania limitu na beneficjenta w okresie programowania 2014-2020, dostępnego dla wnioskodawcy limitu pomocy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. W </w:t>
      </w:r>
      <w:r>
        <w:rPr>
          <w:rFonts w:ascii="Arial" w:hAnsi="Arial" w:cs="Arial"/>
        </w:rPr>
        <w:lastRenderedPageBreak/>
        <w:t>razie stwierdzenia naruszeń w tym zakresie LGD ustala kwotę wsparcia przez odpowiednie zmniejszenie kwoty pomocy.</w:t>
      </w:r>
    </w:p>
    <w:p w:rsidR="003875CF" w:rsidRPr="00184D8D" w:rsidRDefault="003875CF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184D8D">
        <w:rPr>
          <w:rFonts w:ascii="Arial" w:hAnsi="Arial" w:cs="Arial"/>
        </w:rPr>
        <w:t xml:space="preserve">Ocena zgodności </w:t>
      </w:r>
      <w:r>
        <w:rPr>
          <w:rFonts w:ascii="Arial" w:hAnsi="Arial" w:cs="Arial"/>
        </w:rPr>
        <w:t>operacji z LSR,</w:t>
      </w:r>
      <w:r w:rsidRPr="00184D8D">
        <w:rPr>
          <w:rFonts w:ascii="Arial" w:hAnsi="Arial" w:cs="Arial"/>
        </w:rPr>
        <w:t xml:space="preserve"> wybór operacji i ustalenie kwoty wsparcia dokonywane jest w terminie 45 dni od dnia następującego po ostatnim dniu terminu składania wniosków o udzielenie wsparcia na operacje realizowane przez podmioty inne niż LGD.</w:t>
      </w:r>
    </w:p>
    <w:p w:rsidR="00C33751" w:rsidRDefault="00C33751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C33751" w:rsidRDefault="00C33751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830BFB" w:rsidRDefault="00830BFB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875CF" w:rsidRDefault="003875CF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W terminie 7 dni od dnia za</w:t>
      </w:r>
      <w:r>
        <w:rPr>
          <w:rFonts w:ascii="Arial" w:hAnsi="Arial" w:cs="Arial"/>
        </w:rPr>
        <w:t>kończenia wyboru operacji, LGD:</w:t>
      </w:r>
    </w:p>
    <w:p w:rsidR="003875CF" w:rsidRPr="003875CF" w:rsidRDefault="003875CF" w:rsidP="00830BFB">
      <w:pPr>
        <w:pStyle w:val="Akapitzlist"/>
        <w:numPr>
          <w:ilvl w:val="0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przekazuje podmiotowi ubiegającemu się o wsparcie pisemną informację o wyniku oceny zgodności jego operacji z LSR lub wyniku wyboru, w tym oceny w zakresie spełniania przez jego operację kryteriów wyboru wraz z uzasadnieniem oceny i podaniem liczby punktów otrzymanych przez operację, a w przypadku pozytywnego wyniku wyboru – zawierającą dodatkowo wskazanie, czy w dniu przekazania wniosków o udzielenie wsparcia do zarządu województwa operacja mieści się w limicie środków wskazanym w ogłoszeniu o naborze tych wniosków;</w:t>
      </w:r>
    </w:p>
    <w:p w:rsidR="003875CF" w:rsidRPr="003875CF" w:rsidRDefault="003875CF" w:rsidP="00830BFB">
      <w:pPr>
        <w:pStyle w:val="Akapitzlist"/>
        <w:numPr>
          <w:ilvl w:val="0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zamieszcza na swojej stronie internetowej listę operacji zgodnych z LSR oraz listę operacji wybranych, ze wskazaniem, które z operacji mieszczą się w limicie środków wskazanym w ogłoszeniu o naborze wniosków o udzielenie wsparcia;</w:t>
      </w:r>
    </w:p>
    <w:p w:rsidR="005265C1" w:rsidRPr="003875CF" w:rsidRDefault="003875CF" w:rsidP="00830BFB">
      <w:pPr>
        <w:pStyle w:val="Akapitzlist"/>
        <w:numPr>
          <w:ilvl w:val="0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 xml:space="preserve">zamieszcza na swojej stronie internetowej </w:t>
      </w:r>
      <w:r w:rsidR="005265C1" w:rsidRPr="003875CF">
        <w:rPr>
          <w:rFonts w:ascii="Arial" w:hAnsi="Arial" w:cs="Arial"/>
        </w:rPr>
        <w:t>protokół z posiedzenia Rady, dotyczącego oceny i wyboru operacji, zawierający informację o wyłączeniach w związku z potencjalnym konfliktem interesów.</w:t>
      </w:r>
    </w:p>
    <w:p w:rsidR="003875CF" w:rsidRDefault="003875CF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875CF" w:rsidRPr="003875CF" w:rsidRDefault="003875CF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Jeżeli operacja:</w:t>
      </w:r>
    </w:p>
    <w:p w:rsidR="003875CF" w:rsidRPr="003875CF" w:rsidRDefault="003875CF" w:rsidP="00830BFB">
      <w:pPr>
        <w:pStyle w:val="Akapitzlist"/>
        <w:numPr>
          <w:ilvl w:val="0"/>
          <w:numId w:val="21"/>
        </w:num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uzyskała negatywną ocenę zgodności z LSR albo</w:t>
      </w:r>
    </w:p>
    <w:p w:rsidR="003875CF" w:rsidRPr="003875CF" w:rsidRDefault="003875CF" w:rsidP="00830BFB">
      <w:pPr>
        <w:pStyle w:val="Akapitzlist"/>
        <w:numPr>
          <w:ilvl w:val="0"/>
          <w:numId w:val="21"/>
        </w:num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nie uzyskała minimalnej liczby punktów, albo</w:t>
      </w:r>
    </w:p>
    <w:p w:rsidR="003875CF" w:rsidRPr="003875CF" w:rsidRDefault="003875CF" w:rsidP="00830BFB">
      <w:pPr>
        <w:pStyle w:val="Akapitzlist"/>
        <w:numPr>
          <w:ilvl w:val="0"/>
          <w:numId w:val="21"/>
        </w:num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w dniu przekazania przez LGD wniosków o udzielenie wsparcia do zarządu województwa nie mieści się w limicie środków wskazanym w ogłoszeniu o naborze tych wniosków</w:t>
      </w:r>
    </w:p>
    <w:p w:rsidR="003924F7" w:rsidRPr="003875CF" w:rsidRDefault="003875CF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pisemna informacja o wynikach wyboru</w:t>
      </w:r>
      <w:r w:rsidRPr="003875CF">
        <w:rPr>
          <w:rFonts w:ascii="Arial" w:hAnsi="Arial" w:cs="Arial"/>
        </w:rPr>
        <w:t>, zawiera pouczenie o</w:t>
      </w:r>
      <w:r>
        <w:rPr>
          <w:rFonts w:ascii="Arial" w:hAnsi="Arial" w:cs="Arial"/>
        </w:rPr>
        <w:t xml:space="preserve"> możliwości wniesienia protestu. </w:t>
      </w:r>
    </w:p>
    <w:p w:rsid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Tym samym protest przysługuje jeżeli operacja nie została wybrana z uwagi na:</w:t>
      </w:r>
    </w:p>
    <w:p w:rsidR="003924F7" w:rsidRPr="003924F7" w:rsidRDefault="003924F7" w:rsidP="00830BFB">
      <w:pPr>
        <w:pStyle w:val="Akapitzlist"/>
        <w:numPr>
          <w:ilvl w:val="0"/>
          <w:numId w:val="24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brak zgodności z LSR,</w:t>
      </w:r>
    </w:p>
    <w:p w:rsidR="003924F7" w:rsidRPr="003924F7" w:rsidRDefault="003924F7" w:rsidP="00830BFB">
      <w:pPr>
        <w:pStyle w:val="Akapitzlist"/>
        <w:numPr>
          <w:ilvl w:val="0"/>
          <w:numId w:val="24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nieterminowe złożenie wniosku,</w:t>
      </w:r>
    </w:p>
    <w:p w:rsidR="003924F7" w:rsidRPr="003924F7" w:rsidRDefault="003924F7" w:rsidP="00830BFB">
      <w:pPr>
        <w:pStyle w:val="Akapitzlist"/>
        <w:numPr>
          <w:ilvl w:val="0"/>
          <w:numId w:val="24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brak zgodności z zakresem tematycznym,</w:t>
      </w:r>
    </w:p>
    <w:p w:rsidR="003924F7" w:rsidRPr="003924F7" w:rsidRDefault="003924F7" w:rsidP="00830BFB">
      <w:pPr>
        <w:pStyle w:val="Akapitzlist"/>
        <w:numPr>
          <w:ilvl w:val="0"/>
          <w:numId w:val="24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 xml:space="preserve">nieuzyskanie minimalnej liczby </w:t>
      </w:r>
      <w:r>
        <w:rPr>
          <w:rFonts w:ascii="Arial" w:hAnsi="Arial" w:cs="Arial"/>
        </w:rPr>
        <w:t>punktów ze wszystkich kryteriów.</w:t>
      </w:r>
    </w:p>
    <w:p w:rsid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Protest wnosi się w ciągu 7 dni od dnia dostarczenia pisemnej informacji</w:t>
      </w:r>
      <w:r w:rsidR="00821DD9">
        <w:rPr>
          <w:rFonts w:ascii="Arial" w:hAnsi="Arial" w:cs="Arial"/>
        </w:rPr>
        <w:t xml:space="preserve"> </w:t>
      </w:r>
      <w:r w:rsidR="00821DD9" w:rsidRPr="00821DD9">
        <w:rPr>
          <w:rFonts w:ascii="Arial" w:hAnsi="Arial" w:cs="Arial"/>
          <w:highlight w:val="yellow"/>
        </w:rPr>
        <w:t>(</w:t>
      </w:r>
      <w:r w:rsidR="00821DD9" w:rsidRPr="00821DD9">
        <w:rPr>
          <w:rFonts w:ascii="Arial" w:hAnsi="Arial" w:cs="Arial"/>
          <w:i/>
          <w:highlight w:val="yellow"/>
        </w:rPr>
        <w:t xml:space="preserve">Załącznik nr </w:t>
      </w:r>
      <w:r w:rsidR="00DA5412">
        <w:rPr>
          <w:rFonts w:ascii="Arial" w:hAnsi="Arial" w:cs="Arial"/>
          <w:i/>
          <w:highlight w:val="yellow"/>
        </w:rPr>
        <w:t>4</w:t>
      </w:r>
      <w:r w:rsidR="00821DD9" w:rsidRPr="00821DD9">
        <w:rPr>
          <w:rFonts w:ascii="Arial" w:hAnsi="Arial" w:cs="Arial"/>
          <w:i/>
          <w:highlight w:val="yellow"/>
        </w:rPr>
        <w:t>)</w:t>
      </w:r>
      <w:r w:rsidRPr="00821DD9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 w:rsidRPr="003875CF">
        <w:rPr>
          <w:rFonts w:ascii="Arial" w:hAnsi="Arial" w:cs="Arial"/>
        </w:rPr>
        <w:t>Protest jest wnoszony za pośrednictwem LGD i rozpatr</w:t>
      </w:r>
      <w:r>
        <w:rPr>
          <w:rFonts w:ascii="Arial" w:hAnsi="Arial" w:cs="Arial"/>
        </w:rPr>
        <w:t xml:space="preserve">ywany przez zarząd województwa. </w:t>
      </w:r>
      <w:r w:rsidRPr="003875CF">
        <w:rPr>
          <w:rFonts w:ascii="Arial" w:hAnsi="Arial" w:cs="Arial"/>
        </w:rPr>
        <w:t>O wniesionym proteście LGD informuje n</w:t>
      </w:r>
      <w:r>
        <w:rPr>
          <w:rFonts w:ascii="Arial" w:hAnsi="Arial" w:cs="Arial"/>
        </w:rPr>
        <w:t xml:space="preserve">iezwłocznie zarząd województwa. </w:t>
      </w:r>
      <w:r w:rsidRPr="003875CF">
        <w:rPr>
          <w:rFonts w:ascii="Arial" w:hAnsi="Arial" w:cs="Arial"/>
        </w:rPr>
        <w:t>Wniesienie protestu nie wstrzymuje przekazywania do zarządu województwa wniosków o udzielenie wsparcia dotyczących wybranych operacji.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Protest jest wnoszony w formie pisemnej i zawiera:</w:t>
      </w:r>
    </w:p>
    <w:p w:rsidR="003924F7" w:rsidRPr="00C33751" w:rsidRDefault="003924F7" w:rsidP="00830BFB">
      <w:pPr>
        <w:pStyle w:val="Akapitzlist"/>
        <w:numPr>
          <w:ilvl w:val="1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oznaczenie zarządu województwa właściwego do rozpatrzenia protestu;</w:t>
      </w:r>
    </w:p>
    <w:p w:rsidR="003924F7" w:rsidRPr="00C33751" w:rsidRDefault="003924F7" w:rsidP="00830BFB">
      <w:pPr>
        <w:pStyle w:val="Akapitzlist"/>
        <w:numPr>
          <w:ilvl w:val="1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oznaczenie wnioskodawcy;</w:t>
      </w:r>
    </w:p>
    <w:p w:rsidR="003924F7" w:rsidRPr="00C33751" w:rsidRDefault="003924F7" w:rsidP="00830BFB">
      <w:pPr>
        <w:pStyle w:val="Akapitzlist"/>
        <w:numPr>
          <w:ilvl w:val="1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numer WOPP;</w:t>
      </w:r>
    </w:p>
    <w:p w:rsidR="003924F7" w:rsidRPr="00C33751" w:rsidRDefault="003924F7" w:rsidP="00830BFB">
      <w:pPr>
        <w:pStyle w:val="Akapitzlist"/>
        <w:numPr>
          <w:ilvl w:val="1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wskazanie kryteriów wyboru operacji, z których oceną wnioskodawca, się nie zgadza lub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wskazanie, w jakim zakresie wnioskodawca, nie zgadza się z negatywną oceną zgodności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operacji z LSR oraz uzasadnienie stanowiska wnioskodawcy;</w:t>
      </w:r>
    </w:p>
    <w:p w:rsidR="003924F7" w:rsidRPr="00C33751" w:rsidRDefault="003924F7" w:rsidP="00830BFB">
      <w:pPr>
        <w:pStyle w:val="Akapitzlist"/>
        <w:numPr>
          <w:ilvl w:val="1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lastRenderedPageBreak/>
        <w:t>wskazanie zarzutów o charakterze proceduralnym w zakresie przeprowadzonej oceny,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jeżeli zdaniem wnioskodawcy, naruszenia takie miały miejsce, wraz z uzasadnieniem;</w:t>
      </w:r>
    </w:p>
    <w:p w:rsidR="003924F7" w:rsidRPr="00C33751" w:rsidRDefault="003924F7" w:rsidP="00830BFB">
      <w:pPr>
        <w:pStyle w:val="Akapitzlist"/>
        <w:numPr>
          <w:ilvl w:val="1"/>
          <w:numId w:val="2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podpis wnioskodawcy, lub osoby upoważnionej do jego reprezentowania, z załączeniem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oryginału lub kopii dokumentu poświadczającego umocowanie takiej osoby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do reprezentowania wnioskodawcy.</w:t>
      </w:r>
    </w:p>
    <w:p w:rsid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W przypadku wniesienia protestu niespełniającego ww. wymogów formalnych</w:t>
      </w:r>
      <w:r w:rsidR="00C33751">
        <w:rPr>
          <w:rFonts w:ascii="Arial" w:hAnsi="Arial" w:cs="Arial"/>
        </w:rPr>
        <w:t xml:space="preserve"> </w:t>
      </w:r>
      <w:r w:rsidR="00B96B0C">
        <w:rPr>
          <w:rFonts w:ascii="Arial" w:hAnsi="Arial" w:cs="Arial"/>
        </w:rPr>
        <w:br/>
      </w:r>
      <w:r w:rsidRPr="003924F7">
        <w:rPr>
          <w:rFonts w:ascii="Arial" w:hAnsi="Arial" w:cs="Arial"/>
        </w:rPr>
        <w:t>lub zawierającego oczywiste omyłki, właściwa instytucja (LGD lub zarząd województwa)</w:t>
      </w:r>
      <w:r w:rsidR="00B96B0C">
        <w:rPr>
          <w:rFonts w:ascii="Arial" w:hAnsi="Arial" w:cs="Arial"/>
        </w:rPr>
        <w:t xml:space="preserve"> </w:t>
      </w:r>
      <w:r w:rsidRPr="003924F7">
        <w:rPr>
          <w:rFonts w:ascii="Arial" w:hAnsi="Arial" w:cs="Arial"/>
        </w:rPr>
        <w:t>wzywa wnioskodawcę do jego uzupełnienia lub poprawienia w nim oczywistych omyłek,</w:t>
      </w:r>
      <w:r w:rsidR="00B96B0C">
        <w:rPr>
          <w:rFonts w:ascii="Arial" w:hAnsi="Arial" w:cs="Arial"/>
        </w:rPr>
        <w:br/>
      </w:r>
      <w:r w:rsidRPr="003924F7">
        <w:rPr>
          <w:rFonts w:ascii="Arial" w:hAnsi="Arial" w:cs="Arial"/>
        </w:rPr>
        <w:t>w terminie 7 dni, licząc od dnia otrzymania wezwania, pod rygorem pozostawienia protestu</w:t>
      </w:r>
      <w:r w:rsidR="00B96B0C">
        <w:rPr>
          <w:rFonts w:ascii="Arial" w:hAnsi="Arial" w:cs="Arial"/>
        </w:rPr>
        <w:t xml:space="preserve"> </w:t>
      </w:r>
      <w:r w:rsidRPr="003924F7">
        <w:rPr>
          <w:rFonts w:ascii="Arial" w:hAnsi="Arial" w:cs="Arial"/>
        </w:rPr>
        <w:t>bez rozpatrzenia.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Uzupełnienie protestu może nastąpić wyłącznie w zakresie:</w:t>
      </w:r>
    </w:p>
    <w:p w:rsidR="003924F7" w:rsidRPr="00C33751" w:rsidRDefault="003924F7" w:rsidP="00830BFB">
      <w:pPr>
        <w:pStyle w:val="Akapitzlist"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oznaczenia zarządu województwa właściwego do rozpatrzenia protestu;</w:t>
      </w:r>
    </w:p>
    <w:p w:rsidR="003924F7" w:rsidRPr="00C33751" w:rsidRDefault="003924F7" w:rsidP="00830BFB">
      <w:pPr>
        <w:pStyle w:val="Akapitzlist"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oznaczenia wnioskodawcy;</w:t>
      </w:r>
    </w:p>
    <w:p w:rsidR="003924F7" w:rsidRPr="00C33751" w:rsidRDefault="003924F7" w:rsidP="00830BFB">
      <w:pPr>
        <w:pStyle w:val="Akapitzlist"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numeru WOPP;</w:t>
      </w:r>
    </w:p>
    <w:p w:rsidR="003924F7" w:rsidRPr="00C33751" w:rsidRDefault="003924F7" w:rsidP="00830BFB">
      <w:pPr>
        <w:pStyle w:val="Akapitzlist"/>
        <w:numPr>
          <w:ilvl w:val="0"/>
          <w:numId w:val="37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podpisu wnioskodawcy, osoby upoważnionej do jego reprezentowania, lub dokumentu</w:t>
      </w:r>
      <w:r w:rsidR="00C33751" w:rsidRP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poświadczającego umocowanie takiej osoby do reprezentowania wnioskodawcy.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Wezwanie do uzupełnienia protestu lub poprawienia w nim oczywistych omyłek wstrzymuje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bieg terminu na weryfikację wyników wyboru operacji (termin dla LGD) i bieg terminu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na rozpatrzenie protestu (termin dla zarządu województwa).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Na prawo wnioskodawcy do wniesienia protestu nie wpływa negatywnie błędne pouczenie</w:t>
      </w:r>
    </w:p>
    <w:p w:rsid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lub brak pouczenia o tym prawie i o sposobie wniesienia tego protestu.</w:t>
      </w:r>
    </w:p>
    <w:p w:rsidR="003875CF" w:rsidRPr="003875CF" w:rsidRDefault="003875CF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875CF">
        <w:rPr>
          <w:rFonts w:ascii="Arial" w:hAnsi="Arial" w:cs="Arial"/>
        </w:rPr>
        <w:t>Do wnoszenia protestu i postępowania wszczętego na skutek jego wniesienia przepisy art. 53 ust. 2 i 3, art. 56 ust. 2 oraz art. 57–67 ustawy w zakresie polityki spójności stosuje się odpowiednio, z tym że:</w:t>
      </w:r>
    </w:p>
    <w:p w:rsidR="003875CF" w:rsidRPr="003924F7" w:rsidRDefault="003875CF" w:rsidP="00830BFB">
      <w:pPr>
        <w:pStyle w:val="Akapitzlist"/>
        <w:numPr>
          <w:ilvl w:val="0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termin na dokonanie czynności określonych w art. 56 ust. 2 ustawy w zakresie polityki spójności wynosi 14 dni;</w:t>
      </w:r>
    </w:p>
    <w:p w:rsidR="003875CF" w:rsidRPr="003924F7" w:rsidRDefault="003875CF" w:rsidP="00830BFB">
      <w:pPr>
        <w:pStyle w:val="Akapitzlist"/>
        <w:numPr>
          <w:ilvl w:val="0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protest pozostawia się bez rozpatrzenia również w przypadku, gdy nie spełnia wymagań określonych w ust. 4 – gdy dotyczy negatywnej oceny zgodności operacji z LSR;</w:t>
      </w:r>
    </w:p>
    <w:p w:rsidR="003875CF" w:rsidRPr="003924F7" w:rsidRDefault="003875CF" w:rsidP="00830BFB">
      <w:pPr>
        <w:pStyle w:val="Akapitzlist"/>
        <w:numPr>
          <w:ilvl w:val="0"/>
          <w:numId w:val="22"/>
        </w:num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art. 66 ust. 2 ustawy w zakresie polityki spójności ma zastosowanie, gdy zostanie wyczerpana kwota środków, o których mowa w art. 33 ust. 5 rozporządzenia nr 1303/2013, przewidzianych w umowie ramowej na realizację danego celu LSR w ramach środków pochodzących z danego EFSI.</w:t>
      </w:r>
    </w:p>
    <w:p w:rsidR="005265C1" w:rsidRPr="005265C1" w:rsidRDefault="005265C1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W przypadku operacji wybranych przez LGD do finansowania, które mieszczą się w limicie środków, w odniesieniu do których ustawa RLKS nie przewiduje możliwości wniesienia protestu, skan pisma może być przekazywany jedynie drogą poczty elektronicznej, o ile wnioskodawca posiada adres email (z opcją potwierdzania dostarczenia i odczytu wiadomości).</w:t>
      </w:r>
    </w:p>
    <w:p w:rsidR="00184D8D" w:rsidRDefault="005265C1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5265C1">
        <w:rPr>
          <w:rFonts w:ascii="Arial" w:hAnsi="Arial" w:cs="Arial"/>
        </w:rPr>
        <w:t>W przypadku wyniku ocen</w:t>
      </w:r>
      <w:r w:rsidR="00C33751">
        <w:rPr>
          <w:rFonts w:ascii="Arial" w:hAnsi="Arial" w:cs="Arial"/>
        </w:rPr>
        <w:t>y</w:t>
      </w:r>
      <w:r w:rsidRPr="005265C1">
        <w:rPr>
          <w:rFonts w:ascii="Arial" w:hAnsi="Arial" w:cs="Arial"/>
        </w:rPr>
        <w:t xml:space="preserve">, w odniesieniu do którego ustawa przewiduje możliwości wniesienia protestu, o którym mowa w art. 21 ust. 6 oraz art. 22 ustawy RLKS, skan pisma jest przekazywany drogą poczty elektronicznej (z opcją potwierdzania dostarczenia i odczytu wiadomości), a oryginał pisma - listem poleconym za zwrotnym potwierdzeniem odbioru. </w:t>
      </w:r>
    </w:p>
    <w:p w:rsid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 xml:space="preserve">LGD w terminie 14 dni od dnia otrzymania protestu weryfikuje wyniki dokonanej przez siebie oceny operacji w zakresie kryteriów i zarzutów podnoszonych w proteście, i: </w:t>
      </w:r>
    </w:p>
    <w:p w:rsidR="003924F7" w:rsidRPr="00830BFB" w:rsidRDefault="003924F7" w:rsidP="00830BFB">
      <w:pPr>
        <w:pStyle w:val="Akapitzlist"/>
        <w:numPr>
          <w:ilvl w:val="0"/>
          <w:numId w:val="44"/>
        </w:numPr>
        <w:spacing w:before="60" w:after="0" w:line="240" w:lineRule="auto"/>
        <w:jc w:val="both"/>
        <w:rPr>
          <w:rFonts w:ascii="Arial" w:hAnsi="Arial" w:cs="Arial"/>
        </w:rPr>
      </w:pPr>
      <w:r w:rsidRPr="00830BFB">
        <w:rPr>
          <w:rFonts w:ascii="Arial" w:hAnsi="Arial" w:cs="Arial"/>
        </w:rPr>
        <w:t xml:space="preserve">dokonuje zmiany podjętego rozstrzygnięcia, co skutkuje odpowiednio skierowaniem operacji do właściwego etapu oceny albo umieszczeniem go na liście operacji wybranych przez LGD w wyniku przeprowadzenia procedury odwoławczej, informując o tym wnioskodawcę, albo </w:t>
      </w:r>
    </w:p>
    <w:p w:rsidR="003924F7" w:rsidRPr="00830BFB" w:rsidRDefault="003924F7" w:rsidP="00830BFB">
      <w:pPr>
        <w:pStyle w:val="Akapitzlist"/>
        <w:numPr>
          <w:ilvl w:val="0"/>
          <w:numId w:val="44"/>
        </w:numPr>
        <w:spacing w:before="60" w:after="0" w:line="240" w:lineRule="auto"/>
        <w:jc w:val="both"/>
        <w:rPr>
          <w:rFonts w:ascii="Arial" w:hAnsi="Arial" w:cs="Arial"/>
        </w:rPr>
      </w:pPr>
      <w:r w:rsidRPr="00830BFB">
        <w:rPr>
          <w:rFonts w:ascii="Arial" w:hAnsi="Arial" w:cs="Arial"/>
        </w:rPr>
        <w:lastRenderedPageBreak/>
        <w:t>kieruje protest wraz z otrzymaną od wnioskodawcy dokumentacją do zarządu województwa, załączając do niego stanowisko dotyczące braku podstaw do zmiany podjętego rozstrzygnięcia, oraz informuje wnioskodawcę na piśmie o przekazaniu protestu.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Zarząd województwa, rozpatruje protest, weryfikując prawidłowość oceny operacji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w zakresie kryteriów i zarzutów podnoszonych w proteście, w terminie nie dłuższym niż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30 dni, licząc od dnia jego otrzymania. W uzasadnionych przypadkach, w szczególności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gdy w trakcie rozpatrywania protestu konieczne jest skorzyst</w:t>
      </w:r>
      <w:r w:rsidR="00314109">
        <w:rPr>
          <w:rFonts w:ascii="Arial" w:hAnsi="Arial" w:cs="Arial"/>
        </w:rPr>
        <w:t xml:space="preserve">anie z pomocy ekspertów, termin </w:t>
      </w:r>
      <w:r w:rsidRPr="003924F7">
        <w:rPr>
          <w:rFonts w:ascii="Arial" w:hAnsi="Arial" w:cs="Arial"/>
        </w:rPr>
        <w:t>rozpatrzenia protestu może być przedłużony, o czym zarząd województwa informuje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na piśmie wnioskodawcę. Termin rozpatrzenia protestu nie może przekroczyć łącznie 60 dni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od dnia jego otrzymania.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Zarząd województwa, informuje wnioskodawcę na piśmie o wyniku rozpatrzenia jego</w:t>
      </w: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protestu. Informacja ta zawiera w szczególności:</w:t>
      </w:r>
    </w:p>
    <w:p w:rsidR="003924F7" w:rsidRPr="00C33751" w:rsidRDefault="003924F7" w:rsidP="00830BFB">
      <w:pPr>
        <w:pStyle w:val="Akapitzlist"/>
        <w:numPr>
          <w:ilvl w:val="0"/>
          <w:numId w:val="38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treść rozstrzygnięcia polegającego na uwzględnieniu albo nieuwzględnieniu protestu,</w:t>
      </w:r>
      <w:r w:rsidR="00C33751" w:rsidRP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wraz z uzasadnieniem;</w:t>
      </w:r>
    </w:p>
    <w:p w:rsidR="003924F7" w:rsidRPr="00C33751" w:rsidRDefault="003924F7" w:rsidP="00830BFB">
      <w:pPr>
        <w:pStyle w:val="Akapitzlist"/>
        <w:numPr>
          <w:ilvl w:val="0"/>
          <w:numId w:val="38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 przypadku nieuwzględnienia protestu – pouczenie o możliwości wniesienia skargi</w:t>
      </w:r>
      <w:r w:rsidR="00C33751" w:rsidRP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do sądu administracyjnego.</w:t>
      </w:r>
    </w:p>
    <w:p w:rsid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924F7" w:rsidRPr="003924F7" w:rsidRDefault="003924F7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924F7">
        <w:rPr>
          <w:rFonts w:ascii="Arial" w:hAnsi="Arial" w:cs="Arial"/>
        </w:rPr>
        <w:t>W przypadku uwzględnienia protestu zarząd województwa, może:</w:t>
      </w:r>
    </w:p>
    <w:p w:rsidR="003924F7" w:rsidRPr="00C33751" w:rsidRDefault="003924F7" w:rsidP="00830BFB">
      <w:pPr>
        <w:pStyle w:val="Akapitzlist"/>
        <w:numPr>
          <w:ilvl w:val="0"/>
          <w:numId w:val="33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odpowiednio skierować projekt do właściwego etapu oceny albo umieścić go na liście</w:t>
      </w:r>
    </w:p>
    <w:p w:rsidR="003924F7" w:rsidRPr="00C33751" w:rsidRDefault="003924F7" w:rsidP="00830BFB">
      <w:pPr>
        <w:pStyle w:val="Akapitzlist"/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projektów wybranych przez LGD w wyniku przeprowadzenia procedury odwoławczej,</w:t>
      </w:r>
    </w:p>
    <w:p w:rsidR="003924F7" w:rsidRPr="00C33751" w:rsidRDefault="003924F7" w:rsidP="00830BFB">
      <w:pPr>
        <w:pStyle w:val="Akapitzlist"/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informując o tym wnioskodawcę, albo</w:t>
      </w:r>
    </w:p>
    <w:p w:rsidR="003924F7" w:rsidRPr="00C33751" w:rsidRDefault="003924F7" w:rsidP="00830BFB">
      <w:pPr>
        <w:pStyle w:val="Akapitzlist"/>
        <w:numPr>
          <w:ilvl w:val="0"/>
          <w:numId w:val="33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przekazać sprawę LGD w celu przeprowadzenia ponownej oceny operacji, jeżeli</w:t>
      </w:r>
    </w:p>
    <w:p w:rsidR="003924F7" w:rsidRPr="00C33751" w:rsidRDefault="003924F7" w:rsidP="00830BFB">
      <w:pPr>
        <w:pStyle w:val="Akapitzlist"/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stwierdzi, że doszło do naruszeń obowiąz</w:t>
      </w:r>
      <w:r w:rsidR="00C33751">
        <w:rPr>
          <w:rFonts w:ascii="Arial" w:hAnsi="Arial" w:cs="Arial"/>
        </w:rPr>
        <w:t xml:space="preserve">ujących procedur i konieczny do </w:t>
      </w:r>
      <w:r w:rsidRPr="00C33751">
        <w:rPr>
          <w:rFonts w:ascii="Arial" w:hAnsi="Arial" w:cs="Arial"/>
        </w:rPr>
        <w:t>wyjaśnienia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zakres sprawy ma istotny wpływ na wynik oceny, informując wnioskodawcę na piśmie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przekazaniu sprawy.</w:t>
      </w:r>
      <w:r w:rsidRPr="00C33751">
        <w:rPr>
          <w:rFonts w:ascii="Arial" w:hAnsi="Arial" w:cs="Arial"/>
        </w:rPr>
        <w:cr/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Ponowna ocena operacji polega na powtórnej weryfikacji operacji w zakresie kryteriów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i zarzutów podnoszonych w proteście.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LGD informuje wnioskodawcę na piśmie o wyniku ponownej oceny i:</w:t>
      </w:r>
    </w:p>
    <w:p w:rsidR="00314109" w:rsidRPr="00C33751" w:rsidRDefault="00314109" w:rsidP="00830BFB">
      <w:pPr>
        <w:pStyle w:val="Akapitzlist"/>
        <w:numPr>
          <w:ilvl w:val="0"/>
          <w:numId w:val="4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 przypadku pozytywnej ponownej oceny operacji odpowiednio kieruje operację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do właściwego etapu oceny albo umieszcza go na liście operacji wybranych przez LGD</w:t>
      </w:r>
    </w:p>
    <w:p w:rsidR="00314109" w:rsidRPr="00C33751" w:rsidRDefault="00314109" w:rsidP="00830BFB">
      <w:pPr>
        <w:pStyle w:val="Akapitzlist"/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 wyniku przeprowadzenia procedury odwoławczej;</w:t>
      </w:r>
    </w:p>
    <w:p w:rsidR="00314109" w:rsidRPr="00C33751" w:rsidRDefault="00314109" w:rsidP="00830BFB">
      <w:pPr>
        <w:pStyle w:val="Akapitzlist"/>
        <w:numPr>
          <w:ilvl w:val="0"/>
          <w:numId w:val="40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 przypadku negatywnej ponownej oceny operacji do informacji załącza dodatkowo</w:t>
      </w:r>
    </w:p>
    <w:p w:rsidR="003924F7" w:rsidRPr="00C33751" w:rsidRDefault="00314109" w:rsidP="00830BFB">
      <w:pPr>
        <w:pStyle w:val="Akapitzlist"/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pouczenie o możliwości wniesienia skargi do sądu administracyjnego.</w:t>
      </w:r>
      <w:r w:rsidRPr="00C33751">
        <w:rPr>
          <w:rFonts w:ascii="Arial" w:hAnsi="Arial" w:cs="Arial"/>
        </w:rPr>
        <w:cr/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Protest pozostawia się bez rozpatrzenia, jeżeli mimo prawidłowego pouczenia o prawie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i sposobie jego wniesienia:</w:t>
      </w:r>
    </w:p>
    <w:p w:rsidR="00314109" w:rsidRPr="00314109" w:rsidRDefault="00314109" w:rsidP="00830BFB">
      <w:pPr>
        <w:spacing w:before="60" w:after="0" w:line="240" w:lineRule="auto"/>
        <w:ind w:left="708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1) został wniesiony po terminie,</w:t>
      </w:r>
    </w:p>
    <w:p w:rsidR="00314109" w:rsidRPr="00314109" w:rsidRDefault="00314109" w:rsidP="00830BFB">
      <w:pPr>
        <w:spacing w:before="60" w:after="0" w:line="240" w:lineRule="auto"/>
        <w:ind w:left="708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2) został wniesiony przez podmiot wykluczony z możliwości otrzymania wsparcia,</w:t>
      </w:r>
    </w:p>
    <w:p w:rsidR="00314109" w:rsidRPr="00314109" w:rsidRDefault="00314109" w:rsidP="00830BFB">
      <w:pPr>
        <w:spacing w:before="60" w:after="0" w:line="240" w:lineRule="auto"/>
        <w:ind w:left="708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3) nie wskazuje kryteriów wyboru operacji, z których oce</w:t>
      </w:r>
      <w:r w:rsidR="00C33751">
        <w:rPr>
          <w:rFonts w:ascii="Arial" w:hAnsi="Arial" w:cs="Arial"/>
        </w:rPr>
        <w:t xml:space="preserve">ną wnioskodawca się nie zgadza, </w:t>
      </w:r>
      <w:r w:rsidRPr="00314109">
        <w:rPr>
          <w:rFonts w:ascii="Arial" w:hAnsi="Arial" w:cs="Arial"/>
        </w:rPr>
        <w:t xml:space="preserve">lub w jakim zakresie wnioskodawca, nie zgadza </w:t>
      </w:r>
      <w:r w:rsidR="00C33751">
        <w:rPr>
          <w:rFonts w:ascii="Arial" w:hAnsi="Arial" w:cs="Arial"/>
        </w:rPr>
        <w:t xml:space="preserve">się z negatywną oceną zgodności </w:t>
      </w:r>
      <w:r w:rsidRPr="00314109">
        <w:rPr>
          <w:rFonts w:ascii="Arial" w:hAnsi="Arial" w:cs="Arial"/>
        </w:rPr>
        <w:t>operacji z LSR oraz uzasadnienia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– o czym wnioskodawca jest informowany na piśmie odpowiednio przez LGD,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za pośrednictwem której wniesiono protest, albo przez zarząd województwa, a informacja</w:t>
      </w:r>
    </w:p>
    <w:p w:rsid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ta zawiera pouczenie o możliwości wniesienia skargi do sądu administracyjnego.</w:t>
      </w:r>
    </w:p>
    <w:p w:rsid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  <w:b/>
        </w:rPr>
      </w:pPr>
      <w:r w:rsidRPr="00314109">
        <w:rPr>
          <w:rFonts w:ascii="Arial" w:hAnsi="Arial" w:cs="Arial"/>
          <w:b/>
        </w:rPr>
        <w:lastRenderedPageBreak/>
        <w:t>4. Zasady przekazywania do SW dokumentacji dotyczącej przeprowadzonego wyboru wniosków.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 xml:space="preserve">LGD przekazuje do SW wnioski na operacje wybrane przez LGD do finansowania wraz z dokumentami potwierdzającymi dokonanie wyboru operacji </w:t>
      </w:r>
      <w:r>
        <w:rPr>
          <w:rFonts w:ascii="Arial" w:hAnsi="Arial" w:cs="Arial"/>
        </w:rPr>
        <w:t>w terminie 7 dni od dnia dokonania wyboru</w:t>
      </w:r>
      <w:r w:rsidRPr="00314109">
        <w:rPr>
          <w:rFonts w:ascii="Arial" w:hAnsi="Arial" w:cs="Arial"/>
        </w:rPr>
        <w:t>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Informacje o LGD, wynikach wyboru i ocenie operacji LGD uzupełnia na pierwszych stronach wniosku, w miejscu wyznaczonym dla LGD.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Kopie wniosków oraz dokumenty potwierdzające dokonanie wyboru operacji podlegają archiwizacji w LGD.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 xml:space="preserve">LGD </w:t>
      </w:r>
      <w:r>
        <w:rPr>
          <w:rFonts w:ascii="Arial" w:hAnsi="Arial" w:cs="Arial"/>
        </w:rPr>
        <w:t>będzie</w:t>
      </w:r>
      <w:r w:rsidRPr="00314109">
        <w:rPr>
          <w:rFonts w:ascii="Arial" w:hAnsi="Arial" w:cs="Arial"/>
        </w:rPr>
        <w:t xml:space="preserve"> przetwarzać dane osobowe z poszanowaniem obowiązków wynikających z przepisów prawa dotyczących przetwarzania danych osobowych, w tym z przepisów ustawy z dnia 29 sierpnia 1997 r. o ochronie danych osobowych (Dz. U. z 2014 r. poz. 1182, z </w:t>
      </w:r>
      <w:proofErr w:type="spellStart"/>
      <w:r w:rsidRPr="00314109">
        <w:rPr>
          <w:rFonts w:ascii="Arial" w:hAnsi="Arial" w:cs="Arial"/>
        </w:rPr>
        <w:t>późn</w:t>
      </w:r>
      <w:proofErr w:type="spellEnd"/>
      <w:r w:rsidRPr="00314109">
        <w:rPr>
          <w:rFonts w:ascii="Arial" w:hAnsi="Arial" w:cs="Arial"/>
        </w:rPr>
        <w:t>. zm.) i wydanych na jej podstawie aktów wykonawczych.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 xml:space="preserve">LGD jest zobowiązana sporządzić szczegółowe zestawienie przekazywanych dokumentów, wg wzoru, który stanowi Załącznik nr 4 do </w:t>
      </w:r>
      <w:r w:rsidRPr="00314109">
        <w:rPr>
          <w:rFonts w:ascii="Arial" w:hAnsi="Arial" w:cs="Arial"/>
          <w:i/>
        </w:rPr>
        <w:t>Wytycznych</w:t>
      </w:r>
      <w:r w:rsidRPr="00314109">
        <w:rPr>
          <w:rFonts w:ascii="Arial" w:hAnsi="Arial" w:cs="Arial"/>
        </w:rPr>
        <w:t>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LGD powinna przekazywać do SW dokumentację wyboru w oryginale lub kopii potwierdzonej za zgodność z oryginałem przez pracownika LGD.</w:t>
      </w:r>
    </w:p>
    <w:p w:rsidR="00830BFB" w:rsidRDefault="00830BFB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Przez dokumenty potwierdzające dokonanie wyboru operacji rozumie się:</w:t>
      </w:r>
    </w:p>
    <w:p w:rsidR="00314109" w:rsidRPr="00830BFB" w:rsidRDefault="00314109" w:rsidP="00830BFB">
      <w:pPr>
        <w:pStyle w:val="Akapitzlist"/>
        <w:numPr>
          <w:ilvl w:val="0"/>
          <w:numId w:val="41"/>
        </w:numPr>
        <w:spacing w:before="60" w:after="0" w:line="240" w:lineRule="auto"/>
        <w:jc w:val="both"/>
        <w:rPr>
          <w:rFonts w:ascii="Arial" w:hAnsi="Arial" w:cs="Arial"/>
        </w:rPr>
      </w:pPr>
      <w:r w:rsidRPr="00830BFB">
        <w:rPr>
          <w:rFonts w:ascii="Arial" w:hAnsi="Arial" w:cs="Arial"/>
        </w:rPr>
        <w:t>wnioski dotyczące operacji wybranych przez LGD do finansowania - oryginał,</w:t>
      </w:r>
    </w:p>
    <w:p w:rsidR="00314109" w:rsidRPr="00830BFB" w:rsidRDefault="00314109" w:rsidP="00830BFB">
      <w:pPr>
        <w:pStyle w:val="Akapitzlist"/>
        <w:numPr>
          <w:ilvl w:val="0"/>
          <w:numId w:val="41"/>
        </w:numPr>
        <w:spacing w:before="60" w:after="0" w:line="240" w:lineRule="auto"/>
        <w:jc w:val="both"/>
        <w:rPr>
          <w:rFonts w:ascii="Arial" w:hAnsi="Arial" w:cs="Arial"/>
        </w:rPr>
      </w:pPr>
      <w:r w:rsidRPr="00830BFB">
        <w:rPr>
          <w:rFonts w:ascii="Arial" w:hAnsi="Arial" w:cs="Arial"/>
        </w:rPr>
        <w:t>listę operacji zgodnych z LSR - oryginał lub kopia,</w:t>
      </w:r>
    </w:p>
    <w:p w:rsidR="00314109" w:rsidRPr="00830BFB" w:rsidRDefault="00314109" w:rsidP="00830BFB">
      <w:pPr>
        <w:pStyle w:val="Akapitzlist"/>
        <w:numPr>
          <w:ilvl w:val="0"/>
          <w:numId w:val="41"/>
        </w:numPr>
        <w:spacing w:before="60" w:after="0" w:line="240" w:lineRule="auto"/>
        <w:jc w:val="both"/>
        <w:rPr>
          <w:rFonts w:ascii="Arial" w:hAnsi="Arial" w:cs="Arial"/>
        </w:rPr>
      </w:pPr>
      <w:r w:rsidRPr="00830BFB">
        <w:rPr>
          <w:rFonts w:ascii="Arial" w:hAnsi="Arial" w:cs="Arial"/>
        </w:rPr>
        <w:t>listę operacji wybranych, tj. operacji objętych wnioskami, które:</w:t>
      </w:r>
    </w:p>
    <w:p w:rsidR="00314109" w:rsidRPr="00314109" w:rsidRDefault="00314109" w:rsidP="00830BFB">
      <w:pPr>
        <w:spacing w:before="60" w:after="0" w:line="240" w:lineRule="auto"/>
        <w:ind w:left="1845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a)</w:t>
      </w:r>
      <w:r w:rsidRPr="00314109">
        <w:rPr>
          <w:rFonts w:ascii="Arial" w:hAnsi="Arial" w:cs="Arial"/>
        </w:rPr>
        <w:tab/>
        <w:t xml:space="preserve"> zostały złożone w miejscu i terminie wskazanym w ogłoszeniu o naborze,</w:t>
      </w:r>
    </w:p>
    <w:p w:rsidR="00314109" w:rsidRPr="00314109" w:rsidRDefault="00314109" w:rsidP="00830BFB">
      <w:pPr>
        <w:spacing w:before="60" w:after="0" w:line="240" w:lineRule="auto"/>
        <w:ind w:left="1845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b)</w:t>
      </w:r>
      <w:r w:rsidRPr="00314109">
        <w:rPr>
          <w:rFonts w:ascii="Arial" w:hAnsi="Arial" w:cs="Arial"/>
        </w:rPr>
        <w:tab/>
        <w:t xml:space="preserve"> są zgodne z zakresem tematycznym, wskazanym w ogłoszeniu o naborze,</w:t>
      </w:r>
    </w:p>
    <w:p w:rsidR="00314109" w:rsidRPr="00314109" w:rsidRDefault="00314109" w:rsidP="00830BFB">
      <w:pPr>
        <w:spacing w:before="60" w:after="0" w:line="240" w:lineRule="auto"/>
        <w:ind w:left="1845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c)</w:t>
      </w:r>
      <w:r w:rsidRPr="00314109">
        <w:rPr>
          <w:rFonts w:ascii="Arial" w:hAnsi="Arial" w:cs="Arial"/>
        </w:rPr>
        <w:tab/>
        <w:t xml:space="preserve"> są zgodne z LSR,</w:t>
      </w:r>
    </w:p>
    <w:p w:rsidR="00314109" w:rsidRPr="00314109" w:rsidRDefault="00314109" w:rsidP="00830BFB">
      <w:pPr>
        <w:spacing w:before="60" w:after="0" w:line="240" w:lineRule="auto"/>
        <w:ind w:left="1845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d)</w:t>
      </w:r>
      <w:r w:rsidRPr="00314109">
        <w:rPr>
          <w:rFonts w:ascii="Arial" w:hAnsi="Arial" w:cs="Arial"/>
        </w:rPr>
        <w:tab/>
        <w:t xml:space="preserve"> uzyskały minimalną liczbę punktów w ramach oceny spełnienia kryteriów wyboru i zostały wybrane przez LGD do finansowania,</w:t>
      </w:r>
    </w:p>
    <w:p w:rsidR="00314109" w:rsidRPr="00314109" w:rsidRDefault="00314109" w:rsidP="00830BFB">
      <w:pPr>
        <w:spacing w:before="60" w:after="0" w:line="240" w:lineRule="auto"/>
        <w:ind w:left="1845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e)</w:t>
      </w:r>
      <w:r w:rsidRPr="00314109">
        <w:rPr>
          <w:rFonts w:ascii="Arial" w:hAnsi="Arial" w:cs="Arial"/>
        </w:rPr>
        <w:tab/>
        <w:t xml:space="preserve"> na dzień przekazania wniosków do SW mieszczą się w limicie środków wskazanym w ogłoszeniu o naborze)</w:t>
      </w:r>
    </w:p>
    <w:p w:rsidR="00314109" w:rsidRPr="00314109" w:rsidRDefault="00314109" w:rsidP="00830BFB">
      <w:pPr>
        <w:spacing w:before="60" w:after="0" w:line="240" w:lineRule="auto"/>
        <w:ind w:left="1845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- oryginał lub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uchwały podjęte przez Radę LGD w sprawie wyboru operacji oraz ustalenia kwoty pomocy wraz z uzasadnieniem oceny i podaniem liczby punktów otrzymanych przez operację, a w przypadku pozytywnego wyniku wyboru, ze wskazaniem czy operacja mieści się w limicie środków wskazanym w ogłoszeniu o naborze wniosków oraz uzasadnieniem w zakresie ustalonej kwoty wsparcia - oryginał lub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protokół z posiedzenia Rady LGD dotyczącego oceny i wyboru operacji -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listę obecności członków Rady LGD podczas głosowania -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oświadczenia członków Rady LGD o zachowaniu bezstronności podczas głosowania -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pisemną informację dotycząca składu Rady (wszystkich członków Rady) i przynależności do sektora (dokument wymagany w przypadku, gdy informacje w tym zakresie uległy</w:t>
      </w:r>
      <w:r w:rsidR="00C33751">
        <w:rPr>
          <w:rFonts w:ascii="Arial" w:hAnsi="Arial" w:cs="Arial"/>
        </w:rPr>
        <w:t xml:space="preserve"> </w:t>
      </w:r>
      <w:r w:rsidRPr="00C33751">
        <w:rPr>
          <w:rFonts w:ascii="Arial" w:hAnsi="Arial" w:cs="Arial"/>
        </w:rPr>
        <w:t>zmianie i nie zostały jeszcze odzwierciedlone w załącznikach do LSR) - oryginał lub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dokument(-y) potwierdzające przynależność członków Rady do sektora i jego przedstawicielstwo podczas dokonywania wyboru operacji do finansowania (dokument wymagany w przypadku, gdy informacje w tym zakresie nie zostały jeszcze odzwierciedlone w załącznikach do LSR) -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lastRenderedPageBreak/>
        <w:t>karty oceny operacji w ramach oceny kryteriów wyboru oraz zgodności z LSR - kopia,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ewidencję udzielanego w związku z realizowanym naborem doradztwa, w formie rejestru lub oświadczeń podmiotów - kopia.</w:t>
      </w:r>
    </w:p>
    <w:p w:rsidR="00314109" w:rsidRPr="00C33751" w:rsidRDefault="00314109" w:rsidP="00830BFB">
      <w:pPr>
        <w:pStyle w:val="Akapitzlist"/>
        <w:numPr>
          <w:ilvl w:val="0"/>
          <w:numId w:val="42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rejestr interesów, jeśli LGD prowadzi ten Rejestr lub inny dokument pozwalający na identyfikację charakteru powiązań członków organu decyzyjnego z wnioskodawcami / poszczególnymi projektami - kopia.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Przekazywane listy i uchwały muszą zawierać informacje, które pozwolą w sposób jednoznaczny zidentyfikować operacje. Powinny zawierać co najmniej: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indywidualne oznaczenie sprawy nadane każdemu wnioskowi przez LGD, wpisane na wniosku w polu Potwierdzenie przyjęcia przez LGD,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numer identyfikacyjny podmiotu ubiegającego się o wsparcie, nadany zgodnie z ustawą z dnia 18 grudnia 2003 r. o krajowym systemie ewidencji producentów, ewidencji gospodarstw rolnych,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nazwę/imię i nazwisko podmiotu ubiegającego się o wsparcie,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tytuł operacji określony we wniosku,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wynik w ramach oceny zgodności z LSR oraz liczbę otrzymanych punktów w ramach oceny w zakresie spełniania przez operację kryteriów wyboru,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kwotę wsparcia wnioskowaną przez podmiot ubiegający się o wsparcie,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intensywność pomocy ustaloną przez LGD oraz kwotę wsparcia wyliczoną na podstawie intensywności pomocy albo zgodnie z zasadami określonymi w LSR lub ogłoszeniu o naborze wniosków albo kwotę premii ustaloną zgodnie z zasadami określonymi w LSR, dla poszczególnych operacji wybranych przez LGD do finansowania (lista operacji wybranych) - oryginał lub kopia,</w:t>
      </w:r>
    </w:p>
    <w:p w:rsidR="00314109" w:rsidRPr="00C33751" w:rsidRDefault="00314109" w:rsidP="00830BFB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ascii="Arial" w:hAnsi="Arial" w:cs="Arial"/>
        </w:rPr>
      </w:pPr>
      <w:r w:rsidRPr="00C33751">
        <w:rPr>
          <w:rFonts w:ascii="Arial" w:hAnsi="Arial" w:cs="Arial"/>
        </w:rPr>
        <w:t>wskazanie, które operacje wybrane przez LGD do finansowania, na dzień przekazania wniosków do SW, mieszczą się w limicie środków wskazanym w ogłoszeniu o naborze (lista operacji wybranych).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 xml:space="preserve">Przekazywana dokumentacja z wyboru operacji </w:t>
      </w:r>
      <w:r>
        <w:rPr>
          <w:rFonts w:ascii="Arial" w:hAnsi="Arial" w:cs="Arial"/>
        </w:rPr>
        <w:t>będzie podpisana</w:t>
      </w:r>
      <w:r w:rsidRPr="00314109">
        <w:rPr>
          <w:rFonts w:ascii="Arial" w:hAnsi="Arial" w:cs="Arial"/>
        </w:rPr>
        <w:t xml:space="preserve"> zgodnie z zasadami przyjętymi w LGD.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Jeśli przekazana przez LGD dokumentacja będzie wymagała uzupełnienia braków lub złożenia wyjaśnień, które są niezbędne dla rozstrzygnięcia sprawy dotyczącej przyznania pomocy, SW wysyła do LGD wezwanie w tej sprawie. Wezwanie wysyłane jest faksem lub drogą poczty elektronicznej (z opcją potwierdzenia odbioru wiadomości). SW może dodatkowo powiadomić telefonicznie LGD o przekazanym wezwaniu.</w:t>
      </w:r>
    </w:p>
    <w:p w:rsidR="00314109" w:rsidRP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>Termin na ewentualne usunięcie braków lub złożenie wyjaśnień, które są niezbędne dla rozstrzygnięcia sprawy dotyczącej przyznania pomocy</w:t>
      </w:r>
      <w:r>
        <w:rPr>
          <w:rFonts w:ascii="Arial" w:hAnsi="Arial" w:cs="Arial"/>
        </w:rPr>
        <w:t xml:space="preserve"> wynosi co najmniej 7 dni</w:t>
      </w:r>
      <w:r w:rsidRPr="00314109">
        <w:rPr>
          <w:rFonts w:ascii="Arial" w:hAnsi="Arial" w:cs="Arial"/>
        </w:rPr>
        <w:t>.</w:t>
      </w:r>
    </w:p>
    <w:p w:rsid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</w:p>
    <w:p w:rsidR="00314109" w:rsidRPr="00C33751" w:rsidRDefault="00314109" w:rsidP="00830BFB">
      <w:pPr>
        <w:spacing w:before="60" w:after="0" w:line="240" w:lineRule="auto"/>
        <w:jc w:val="both"/>
        <w:rPr>
          <w:rFonts w:ascii="Arial" w:hAnsi="Arial" w:cs="Arial"/>
          <w:b/>
        </w:rPr>
      </w:pPr>
      <w:r w:rsidRPr="00C33751">
        <w:rPr>
          <w:rFonts w:ascii="Arial" w:hAnsi="Arial" w:cs="Arial"/>
          <w:b/>
        </w:rPr>
        <w:t xml:space="preserve">5. Ponowna ocena operacji </w:t>
      </w:r>
    </w:p>
    <w:p w:rsidR="00314109" w:rsidRDefault="00314109" w:rsidP="00830BFB">
      <w:pPr>
        <w:spacing w:before="60" w:after="0" w:line="240" w:lineRule="auto"/>
        <w:jc w:val="both"/>
        <w:rPr>
          <w:rFonts w:ascii="Arial" w:hAnsi="Arial" w:cs="Arial"/>
        </w:rPr>
      </w:pPr>
      <w:r w:rsidRPr="00314109">
        <w:rPr>
          <w:rFonts w:ascii="Arial" w:hAnsi="Arial" w:cs="Arial"/>
        </w:rPr>
        <w:t xml:space="preserve">Warunkiem ubiegania się przez beneficjenta o zmianę umowy będzie przedstawienie przez Beneficjenta pozytywnej opinii LGD w zakresie możliwości jej dokonania. </w:t>
      </w:r>
      <w:r>
        <w:rPr>
          <w:rFonts w:ascii="Arial" w:hAnsi="Arial" w:cs="Arial"/>
        </w:rPr>
        <w:t xml:space="preserve">W celu wydania opinii LGD ponownie oceni operację w zmienionym zakresie </w:t>
      </w:r>
      <w:r w:rsidRPr="00314109">
        <w:rPr>
          <w:rFonts w:ascii="Arial" w:hAnsi="Arial" w:cs="Arial"/>
        </w:rPr>
        <w:t>pod kątem zgodności z LSR i kryteriami wyboru operacji</w:t>
      </w:r>
      <w:r w:rsidR="00C33751">
        <w:rPr>
          <w:rFonts w:ascii="Arial" w:hAnsi="Arial" w:cs="Arial"/>
        </w:rPr>
        <w:t xml:space="preserve"> (stosując te same kryteria, jak w przeprowadzonym pierwotnie naborze)</w:t>
      </w:r>
      <w:r>
        <w:rPr>
          <w:rFonts w:ascii="Arial" w:hAnsi="Arial" w:cs="Arial"/>
        </w:rPr>
        <w:t xml:space="preserve">. Jeśli zmiana planowana przez beneficjenta powodowałaby, że operacja </w:t>
      </w:r>
      <w:r w:rsidR="00C33751">
        <w:rPr>
          <w:rFonts w:ascii="Arial" w:hAnsi="Arial" w:cs="Arial"/>
        </w:rPr>
        <w:t xml:space="preserve">nie zostałaby wybrana – LGD wydaje negatywną opinię w formie uchwały o braku zgody na zmianę umowy. Jeśli zmiana zakresu operacji nie wpływa na ocenę LGD – wydawana jest pozytywna opinia. </w:t>
      </w:r>
    </w:p>
    <w:p w:rsidR="00C33751" w:rsidRDefault="00C33751" w:rsidP="00830BFB">
      <w:pPr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Analogiczne postępowanie będzie też stosowane w przypadku, gdy samorząd województwa wystąpi o opinię LGD na innym etapie weryfikacji wniosku.</w:t>
      </w:r>
    </w:p>
    <w:p w:rsidR="00314109" w:rsidRDefault="00314109" w:rsidP="00314109">
      <w:pPr>
        <w:spacing w:before="60" w:after="0" w:line="240" w:lineRule="auto"/>
        <w:rPr>
          <w:rFonts w:ascii="Arial" w:hAnsi="Arial" w:cs="Arial"/>
        </w:rPr>
      </w:pPr>
    </w:p>
    <w:p w:rsidR="00991F5C" w:rsidRDefault="00991F5C" w:rsidP="00310006">
      <w:pPr>
        <w:spacing w:before="60" w:after="0" w:line="240" w:lineRule="auto"/>
        <w:rPr>
          <w:rFonts w:ascii="Arial" w:hAnsi="Arial" w:cs="Arial"/>
          <w:b/>
        </w:rPr>
      </w:pPr>
    </w:p>
    <w:p w:rsidR="00991F5C" w:rsidRDefault="00991F5C" w:rsidP="00310006">
      <w:pPr>
        <w:spacing w:before="60" w:after="0" w:line="240" w:lineRule="auto"/>
        <w:rPr>
          <w:rFonts w:ascii="Arial" w:hAnsi="Arial" w:cs="Arial"/>
          <w:b/>
        </w:rPr>
      </w:pPr>
    </w:p>
    <w:p w:rsidR="00991F5C" w:rsidRDefault="00991F5C" w:rsidP="00310006">
      <w:pPr>
        <w:spacing w:before="60" w:after="0" w:line="240" w:lineRule="auto"/>
        <w:rPr>
          <w:rFonts w:ascii="Arial" w:hAnsi="Arial" w:cs="Arial"/>
          <w:b/>
        </w:rPr>
      </w:pPr>
    </w:p>
    <w:p w:rsidR="00310006" w:rsidRPr="00916AE7" w:rsidRDefault="00310006" w:rsidP="00310006">
      <w:pPr>
        <w:spacing w:before="60" w:after="0" w:line="240" w:lineRule="auto"/>
        <w:rPr>
          <w:rFonts w:ascii="Arial" w:hAnsi="Arial" w:cs="Arial"/>
          <w:b/>
        </w:rPr>
      </w:pPr>
      <w:r w:rsidRPr="00916AE7">
        <w:rPr>
          <w:rFonts w:ascii="Arial" w:hAnsi="Arial" w:cs="Arial"/>
          <w:b/>
        </w:rPr>
        <w:lastRenderedPageBreak/>
        <w:t>Załączniki:</w:t>
      </w:r>
    </w:p>
    <w:p w:rsidR="00310006" w:rsidRDefault="00310006" w:rsidP="00310006">
      <w:pPr>
        <w:spacing w:before="60" w:after="0" w:line="240" w:lineRule="auto"/>
        <w:rPr>
          <w:rFonts w:ascii="Arial" w:hAnsi="Arial" w:cs="Arial"/>
        </w:rPr>
      </w:pPr>
    </w:p>
    <w:p w:rsidR="00310006" w:rsidRDefault="00310006" w:rsidP="00310006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 xml:space="preserve">Załącznik nr 1  – Wzór - Wycofanie wniosku </w:t>
      </w:r>
    </w:p>
    <w:p w:rsidR="00310006" w:rsidRPr="00F03674" w:rsidRDefault="00310006" w:rsidP="00310006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 xml:space="preserve">Załącznik nr </w:t>
      </w:r>
      <w:r w:rsidR="00750ED8">
        <w:rPr>
          <w:rFonts w:ascii="Arial" w:hAnsi="Arial" w:cs="Arial"/>
          <w:i/>
        </w:rPr>
        <w:t>2</w:t>
      </w:r>
      <w:r w:rsidRPr="00F03674">
        <w:rPr>
          <w:rFonts w:ascii="Arial" w:hAnsi="Arial" w:cs="Arial"/>
          <w:i/>
        </w:rPr>
        <w:t xml:space="preserve"> – Wzór - Karta oceny formalnej</w:t>
      </w:r>
    </w:p>
    <w:p w:rsidR="00310006" w:rsidRPr="00F03674" w:rsidRDefault="00310006" w:rsidP="00310006">
      <w:pPr>
        <w:spacing w:line="240" w:lineRule="auto"/>
        <w:rPr>
          <w:rFonts w:ascii="Arial" w:hAnsi="Arial" w:cs="Arial"/>
          <w:i/>
        </w:rPr>
      </w:pPr>
      <w:r w:rsidRPr="00F03674">
        <w:rPr>
          <w:rFonts w:ascii="Arial" w:hAnsi="Arial" w:cs="Arial"/>
          <w:i/>
        </w:rPr>
        <w:t>Załącz</w:t>
      </w:r>
      <w:r w:rsidR="00067235">
        <w:rPr>
          <w:rFonts w:ascii="Arial" w:hAnsi="Arial" w:cs="Arial"/>
          <w:i/>
        </w:rPr>
        <w:t xml:space="preserve">nik nr 3 </w:t>
      </w:r>
      <w:r w:rsidRPr="00F03674">
        <w:rPr>
          <w:rFonts w:ascii="Arial" w:hAnsi="Arial" w:cs="Arial"/>
          <w:i/>
        </w:rPr>
        <w:t xml:space="preserve"> – Wzór -</w:t>
      </w:r>
      <w:r w:rsidR="00067235">
        <w:rPr>
          <w:rFonts w:ascii="Arial Narrow" w:hAnsi="Arial Narrow"/>
        </w:rPr>
        <w:t xml:space="preserve"> </w:t>
      </w:r>
      <w:r w:rsidR="00067235" w:rsidRPr="002A2005">
        <w:rPr>
          <w:rFonts w:ascii="Arial Narrow" w:hAnsi="Arial Narrow"/>
        </w:rPr>
        <w:t xml:space="preserve">Karta oceny </w:t>
      </w:r>
      <w:r w:rsidR="00067235">
        <w:rPr>
          <w:rFonts w:ascii="Arial Narrow" w:hAnsi="Arial Narrow"/>
        </w:rPr>
        <w:t>operacji w ramach LSR</w:t>
      </w:r>
    </w:p>
    <w:p w:rsidR="00821DD9" w:rsidRDefault="00DA5412" w:rsidP="00821DD9">
      <w:pPr>
        <w:spacing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</w:t>
      </w:r>
      <w:r w:rsidR="00310006" w:rsidRPr="00F03674">
        <w:rPr>
          <w:rFonts w:ascii="Arial" w:hAnsi="Arial" w:cs="Arial"/>
          <w:i/>
        </w:rPr>
        <w:t xml:space="preserve"> – Wzór </w:t>
      </w:r>
      <w:r w:rsidR="00821DD9">
        <w:rPr>
          <w:rFonts w:ascii="Arial" w:hAnsi="Arial" w:cs="Arial"/>
          <w:i/>
        </w:rPr>
        <w:t>–</w:t>
      </w:r>
      <w:r w:rsidR="00310006" w:rsidRPr="00F03674">
        <w:rPr>
          <w:rFonts w:ascii="Arial" w:hAnsi="Arial" w:cs="Arial"/>
          <w:i/>
        </w:rPr>
        <w:t xml:space="preserve"> </w:t>
      </w:r>
      <w:r w:rsidR="00821DD9">
        <w:rPr>
          <w:rFonts w:ascii="Arial" w:hAnsi="Arial" w:cs="Arial"/>
          <w:i/>
        </w:rPr>
        <w:t>Protest</w:t>
      </w:r>
    </w:p>
    <w:p w:rsidR="00821DD9" w:rsidRDefault="00821DD9" w:rsidP="00821DD9">
      <w:pPr>
        <w:spacing w:line="240" w:lineRule="auto"/>
        <w:rPr>
          <w:rFonts w:ascii="Arial" w:hAnsi="Arial" w:cs="Arial"/>
          <w:i/>
        </w:rPr>
      </w:pPr>
    </w:p>
    <w:p w:rsidR="00821DD9" w:rsidRDefault="00821DD9" w:rsidP="00821DD9">
      <w:pPr>
        <w:spacing w:line="240" w:lineRule="auto"/>
        <w:rPr>
          <w:rFonts w:ascii="Arial" w:hAnsi="Arial" w:cs="Arial"/>
          <w:i/>
        </w:rPr>
      </w:pPr>
    </w:p>
    <w:sectPr w:rsidR="00821DD9" w:rsidSect="00FC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A28"/>
    <w:multiLevelType w:val="hybridMultilevel"/>
    <w:tmpl w:val="02D26A56"/>
    <w:lvl w:ilvl="0" w:tplc="4BC094B2">
      <w:start w:val="4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559E3"/>
    <w:multiLevelType w:val="hybridMultilevel"/>
    <w:tmpl w:val="541E882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050C"/>
    <w:multiLevelType w:val="hybridMultilevel"/>
    <w:tmpl w:val="AC362A6E"/>
    <w:lvl w:ilvl="0" w:tplc="94DADC98">
      <w:start w:val="1"/>
      <w:numFmt w:val="decimal"/>
      <w:lvlText w:val="%1."/>
      <w:lvlJc w:val="left"/>
      <w:pPr>
        <w:ind w:left="86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BAD14BE"/>
    <w:multiLevelType w:val="hybridMultilevel"/>
    <w:tmpl w:val="C9D471DC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43AA"/>
    <w:multiLevelType w:val="hybridMultilevel"/>
    <w:tmpl w:val="447E1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FA5"/>
    <w:multiLevelType w:val="hybridMultilevel"/>
    <w:tmpl w:val="96049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628A8"/>
    <w:multiLevelType w:val="hybridMultilevel"/>
    <w:tmpl w:val="D72A237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113F3"/>
    <w:multiLevelType w:val="multilevel"/>
    <w:tmpl w:val="05F8573E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F54C5D"/>
    <w:multiLevelType w:val="multilevel"/>
    <w:tmpl w:val="B6765AD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1E58D6"/>
    <w:multiLevelType w:val="multilevel"/>
    <w:tmpl w:val="8D405DA8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2438F"/>
    <w:multiLevelType w:val="hybridMultilevel"/>
    <w:tmpl w:val="F1A29B02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30A"/>
    <w:multiLevelType w:val="hybridMultilevel"/>
    <w:tmpl w:val="40D20FB0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D0E818C">
      <w:start w:val="1"/>
      <w:numFmt w:val="decimal"/>
      <w:lvlText w:val="%2)"/>
      <w:lvlJc w:val="left"/>
      <w:pPr>
        <w:ind w:left="906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0DC9"/>
    <w:multiLevelType w:val="multilevel"/>
    <w:tmpl w:val="FF4A4638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EC4E13"/>
    <w:multiLevelType w:val="multilevel"/>
    <w:tmpl w:val="FB908FE0"/>
    <w:lvl w:ilvl="0">
      <w:start w:val="1"/>
      <w:numFmt w:val="lowerLetter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B548F0"/>
    <w:multiLevelType w:val="hybridMultilevel"/>
    <w:tmpl w:val="BC56A458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711D4"/>
    <w:multiLevelType w:val="hybridMultilevel"/>
    <w:tmpl w:val="36BAE96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54A7E"/>
    <w:multiLevelType w:val="hybridMultilevel"/>
    <w:tmpl w:val="FCB428E8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53AAE"/>
    <w:multiLevelType w:val="multilevel"/>
    <w:tmpl w:val="E18C4670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26130B"/>
    <w:multiLevelType w:val="multilevel"/>
    <w:tmpl w:val="8BCC8AEE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444C3D"/>
    <w:multiLevelType w:val="multilevel"/>
    <w:tmpl w:val="2042D9A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4429A4"/>
    <w:multiLevelType w:val="multilevel"/>
    <w:tmpl w:val="84C4C5A4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23AE1"/>
    <w:multiLevelType w:val="hybridMultilevel"/>
    <w:tmpl w:val="2DAC6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6725"/>
    <w:multiLevelType w:val="multilevel"/>
    <w:tmpl w:val="6CAA0E4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46BA8"/>
    <w:multiLevelType w:val="hybridMultilevel"/>
    <w:tmpl w:val="02223E2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7B4CA7"/>
    <w:multiLevelType w:val="hybridMultilevel"/>
    <w:tmpl w:val="B3DA2B9C"/>
    <w:lvl w:ilvl="0" w:tplc="FEB86BB0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051AE"/>
    <w:multiLevelType w:val="multilevel"/>
    <w:tmpl w:val="A4AC086C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93BD0"/>
    <w:multiLevelType w:val="multilevel"/>
    <w:tmpl w:val="CE60E868"/>
    <w:lvl w:ilvl="0"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07B78"/>
    <w:multiLevelType w:val="hybridMultilevel"/>
    <w:tmpl w:val="EE5E1414"/>
    <w:lvl w:ilvl="0" w:tplc="4BC094B2">
      <w:start w:val="4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A0DFE"/>
    <w:multiLevelType w:val="multilevel"/>
    <w:tmpl w:val="FAA07B66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121DF"/>
    <w:multiLevelType w:val="hybridMultilevel"/>
    <w:tmpl w:val="6446416A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209F0"/>
    <w:multiLevelType w:val="hybridMultilevel"/>
    <w:tmpl w:val="B622BFF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856198"/>
    <w:multiLevelType w:val="hybridMultilevel"/>
    <w:tmpl w:val="7EB8F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F0AC6"/>
    <w:multiLevelType w:val="hybridMultilevel"/>
    <w:tmpl w:val="DAA4756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D264D"/>
    <w:multiLevelType w:val="hybridMultilevel"/>
    <w:tmpl w:val="2514B8F4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879C3"/>
    <w:multiLevelType w:val="hybridMultilevel"/>
    <w:tmpl w:val="84AE7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34703"/>
    <w:multiLevelType w:val="hybridMultilevel"/>
    <w:tmpl w:val="FA7E54F6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6230AC"/>
    <w:multiLevelType w:val="hybridMultilevel"/>
    <w:tmpl w:val="067CFDB4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384624"/>
    <w:multiLevelType w:val="hybridMultilevel"/>
    <w:tmpl w:val="84AE7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E03AD"/>
    <w:multiLevelType w:val="hybridMultilevel"/>
    <w:tmpl w:val="CA940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C2A68E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9771F8"/>
    <w:multiLevelType w:val="hybridMultilevel"/>
    <w:tmpl w:val="2976EAAE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1634D"/>
    <w:multiLevelType w:val="hybridMultilevel"/>
    <w:tmpl w:val="8F483BDC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F25F0"/>
    <w:multiLevelType w:val="hybridMultilevel"/>
    <w:tmpl w:val="5FA24668"/>
    <w:lvl w:ilvl="0" w:tplc="94DADC98">
      <w:start w:val="1"/>
      <w:numFmt w:val="decimal"/>
      <w:lvlText w:val="%1."/>
      <w:lvlJc w:val="left"/>
      <w:pPr>
        <w:ind w:left="86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>
    <w:nsid w:val="7B5B1A61"/>
    <w:multiLevelType w:val="hybridMultilevel"/>
    <w:tmpl w:val="092E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BC683E"/>
    <w:multiLevelType w:val="multilevel"/>
    <w:tmpl w:val="BE56919C"/>
    <w:lvl w:ilvl="0">
      <w:start w:val="1"/>
      <w:numFmt w:val="lowerLetter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43"/>
  </w:num>
  <w:num w:numId="5">
    <w:abstractNumId w:val="26"/>
  </w:num>
  <w:num w:numId="6">
    <w:abstractNumId w:val="17"/>
  </w:num>
  <w:num w:numId="7">
    <w:abstractNumId w:val="20"/>
  </w:num>
  <w:num w:numId="8">
    <w:abstractNumId w:val="28"/>
  </w:num>
  <w:num w:numId="9">
    <w:abstractNumId w:val="25"/>
  </w:num>
  <w:num w:numId="10">
    <w:abstractNumId w:val="12"/>
  </w:num>
  <w:num w:numId="11">
    <w:abstractNumId w:val="7"/>
  </w:num>
  <w:num w:numId="12">
    <w:abstractNumId w:val="18"/>
  </w:num>
  <w:num w:numId="13">
    <w:abstractNumId w:val="9"/>
  </w:num>
  <w:num w:numId="14">
    <w:abstractNumId w:val="19"/>
  </w:num>
  <w:num w:numId="15">
    <w:abstractNumId w:val="23"/>
  </w:num>
  <w:num w:numId="16">
    <w:abstractNumId w:val="35"/>
  </w:num>
  <w:num w:numId="17">
    <w:abstractNumId w:val="15"/>
  </w:num>
  <w:num w:numId="18">
    <w:abstractNumId w:val="3"/>
  </w:num>
  <w:num w:numId="19">
    <w:abstractNumId w:val="16"/>
  </w:num>
  <w:num w:numId="20">
    <w:abstractNumId w:val="11"/>
  </w:num>
  <w:num w:numId="21">
    <w:abstractNumId w:val="14"/>
  </w:num>
  <w:num w:numId="22">
    <w:abstractNumId w:val="29"/>
  </w:num>
  <w:num w:numId="23">
    <w:abstractNumId w:val="30"/>
  </w:num>
  <w:num w:numId="24">
    <w:abstractNumId w:val="42"/>
  </w:num>
  <w:num w:numId="25">
    <w:abstractNumId w:val="36"/>
  </w:num>
  <w:num w:numId="26">
    <w:abstractNumId w:val="6"/>
  </w:num>
  <w:num w:numId="27">
    <w:abstractNumId w:val="40"/>
  </w:num>
  <w:num w:numId="28">
    <w:abstractNumId w:val="1"/>
  </w:num>
  <w:num w:numId="29">
    <w:abstractNumId w:val="33"/>
  </w:num>
  <w:num w:numId="30">
    <w:abstractNumId w:val="38"/>
  </w:num>
  <w:num w:numId="31">
    <w:abstractNumId w:val="5"/>
  </w:num>
  <w:num w:numId="32">
    <w:abstractNumId w:val="4"/>
  </w:num>
  <w:num w:numId="33">
    <w:abstractNumId w:val="21"/>
  </w:num>
  <w:num w:numId="34">
    <w:abstractNumId w:val="31"/>
  </w:num>
  <w:num w:numId="35">
    <w:abstractNumId w:val="10"/>
  </w:num>
  <w:num w:numId="36">
    <w:abstractNumId w:val="32"/>
  </w:num>
  <w:num w:numId="37">
    <w:abstractNumId w:val="2"/>
  </w:num>
  <w:num w:numId="38">
    <w:abstractNumId w:val="41"/>
  </w:num>
  <w:num w:numId="39">
    <w:abstractNumId w:val="39"/>
  </w:num>
  <w:num w:numId="40">
    <w:abstractNumId w:val="34"/>
  </w:num>
  <w:num w:numId="41">
    <w:abstractNumId w:val="37"/>
  </w:num>
  <w:num w:numId="42">
    <w:abstractNumId w:val="0"/>
  </w:num>
  <w:num w:numId="43">
    <w:abstractNumId w:val="27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36EA"/>
    <w:rsid w:val="00067235"/>
    <w:rsid w:val="00113F5D"/>
    <w:rsid w:val="00184D8D"/>
    <w:rsid w:val="00310006"/>
    <w:rsid w:val="00314109"/>
    <w:rsid w:val="003875CF"/>
    <w:rsid w:val="003924F7"/>
    <w:rsid w:val="003C0D2D"/>
    <w:rsid w:val="005265C1"/>
    <w:rsid w:val="006D1D22"/>
    <w:rsid w:val="007074E5"/>
    <w:rsid w:val="00750ED8"/>
    <w:rsid w:val="00791B2E"/>
    <w:rsid w:val="007C36EA"/>
    <w:rsid w:val="00821DD9"/>
    <w:rsid w:val="00830BFB"/>
    <w:rsid w:val="00991F5C"/>
    <w:rsid w:val="009C059C"/>
    <w:rsid w:val="00AD3B5B"/>
    <w:rsid w:val="00B96B0C"/>
    <w:rsid w:val="00C33751"/>
    <w:rsid w:val="00C869A5"/>
    <w:rsid w:val="00D86934"/>
    <w:rsid w:val="00DA5412"/>
    <w:rsid w:val="00ED3660"/>
    <w:rsid w:val="00F70BE0"/>
    <w:rsid w:val="00F874DF"/>
    <w:rsid w:val="00FC73F4"/>
    <w:rsid w:val="00FE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1D22"/>
    <w:rPr>
      <w:rFonts w:ascii="Lucida Sans Unicode" w:eastAsia="Lucida Sans Unicode" w:hAnsi="Lucida Sans Unicode" w:cs="Lucida Sans Unicode"/>
      <w:spacing w:val="2"/>
      <w:sz w:val="18"/>
      <w:szCs w:val="1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D1D22"/>
    <w:rPr>
      <w:rFonts w:ascii="Calibri" w:eastAsia="Calibri" w:hAnsi="Calibri" w:cs="Calibri"/>
      <w:b/>
      <w:bCs/>
      <w:spacing w:val="4"/>
      <w:sz w:val="20"/>
      <w:szCs w:val="20"/>
      <w:shd w:val="clear" w:color="auto" w:fill="FFFFFF"/>
    </w:rPr>
  </w:style>
  <w:style w:type="character" w:customStyle="1" w:styleId="TeksttreciCalibri10ptKursywa">
    <w:name w:val="Tekst treści + Calibri;10 pt;Kursywa"/>
    <w:basedOn w:val="Teksttreci"/>
    <w:rsid w:val="006D1D22"/>
    <w:rPr>
      <w:rFonts w:ascii="Calibri" w:eastAsia="Calibri" w:hAnsi="Calibri" w:cs="Calibri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6D1D22"/>
    <w:pPr>
      <w:widowControl w:val="0"/>
      <w:shd w:val="clear" w:color="auto" w:fill="FFFFFF"/>
      <w:spacing w:after="0" w:line="0" w:lineRule="atLeast"/>
      <w:ind w:hanging="420"/>
    </w:pPr>
    <w:rPr>
      <w:rFonts w:ascii="Lucida Sans Unicode" w:eastAsia="Lucida Sans Unicode" w:hAnsi="Lucida Sans Unicode" w:cs="Lucida Sans Unicode"/>
      <w:spacing w:val="2"/>
      <w:sz w:val="18"/>
      <w:szCs w:val="18"/>
    </w:rPr>
  </w:style>
  <w:style w:type="paragraph" w:customStyle="1" w:styleId="Nagwek30">
    <w:name w:val="Nagłówek #3"/>
    <w:basedOn w:val="Normalny"/>
    <w:link w:val="Nagwek3"/>
    <w:rsid w:val="006D1D22"/>
    <w:pPr>
      <w:widowControl w:val="0"/>
      <w:shd w:val="clear" w:color="auto" w:fill="FFFFFF"/>
      <w:spacing w:after="360" w:line="0" w:lineRule="atLeast"/>
      <w:ind w:hanging="360"/>
      <w:jc w:val="both"/>
      <w:outlineLvl w:val="2"/>
    </w:pPr>
    <w:rPr>
      <w:rFonts w:ascii="Calibri" w:eastAsia="Calibri" w:hAnsi="Calibri" w:cs="Calibri"/>
      <w:b/>
      <w:bCs/>
      <w:spacing w:val="4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6D1D22"/>
    <w:rPr>
      <w:rFonts w:ascii="Calibri" w:eastAsia="Calibri" w:hAnsi="Calibri" w:cs="Calibri"/>
      <w:b/>
      <w:bCs/>
      <w:spacing w:val="4"/>
      <w:sz w:val="20"/>
      <w:szCs w:val="20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D1D22"/>
    <w:pPr>
      <w:widowControl w:val="0"/>
      <w:shd w:val="clear" w:color="auto" w:fill="FFFFFF"/>
      <w:spacing w:before="480" w:after="180" w:line="0" w:lineRule="atLeast"/>
      <w:ind w:hanging="360"/>
      <w:jc w:val="both"/>
      <w:outlineLvl w:val="1"/>
    </w:pPr>
    <w:rPr>
      <w:rFonts w:ascii="Calibri" w:eastAsia="Calibri" w:hAnsi="Calibri" w:cs="Calibri"/>
      <w:b/>
      <w:bCs/>
      <w:spacing w:val="4"/>
      <w:sz w:val="20"/>
      <w:szCs w:val="20"/>
    </w:rPr>
  </w:style>
  <w:style w:type="character" w:customStyle="1" w:styleId="Teksttreci6">
    <w:name w:val="Tekst treści (6)_"/>
    <w:basedOn w:val="Domylnaczcionkaakapitu"/>
    <w:link w:val="Teksttreci60"/>
    <w:rsid w:val="006D1D22"/>
    <w:rPr>
      <w:rFonts w:ascii="Calibri" w:eastAsia="Calibri" w:hAnsi="Calibri" w:cs="Calibri"/>
      <w:b/>
      <w:bCs/>
      <w:spacing w:val="4"/>
      <w:sz w:val="20"/>
      <w:szCs w:val="20"/>
      <w:shd w:val="clear" w:color="auto" w:fill="FFFFFF"/>
    </w:rPr>
  </w:style>
  <w:style w:type="character" w:customStyle="1" w:styleId="Teksttreci6LucidaSansUnicode9ptBezpogrubieniaOdstpy0pt">
    <w:name w:val="Tekst treści (6) + Lucida Sans Unicode;9 pt;Bez pogrubienia;Odstępy 0 pt"/>
    <w:basedOn w:val="Teksttreci6"/>
    <w:rsid w:val="006D1D22"/>
    <w:rPr>
      <w:rFonts w:ascii="Lucida Sans Unicode" w:eastAsia="Lucida Sans Unicode" w:hAnsi="Lucida Sans Unicode" w:cs="Lucida Sans Unicode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6D1D22"/>
    <w:pPr>
      <w:widowControl w:val="0"/>
      <w:shd w:val="clear" w:color="auto" w:fill="FFFFFF"/>
      <w:spacing w:before="60" w:after="60" w:line="295" w:lineRule="exact"/>
      <w:ind w:hanging="360"/>
    </w:pPr>
    <w:rPr>
      <w:rFonts w:ascii="Calibri" w:eastAsia="Calibri" w:hAnsi="Calibri" w:cs="Calibri"/>
      <w:b/>
      <w:bCs/>
      <w:spacing w:val="4"/>
      <w:sz w:val="20"/>
      <w:szCs w:val="20"/>
    </w:rPr>
  </w:style>
  <w:style w:type="paragraph" w:styleId="Akapitzlist">
    <w:name w:val="List Paragraph"/>
    <w:basedOn w:val="Normalny"/>
    <w:uiPriority w:val="34"/>
    <w:qFormat/>
    <w:rsid w:val="006D1D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6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6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6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6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3446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mow</dc:creator>
  <cp:lastModifiedBy>Paweł</cp:lastModifiedBy>
  <cp:revision>3</cp:revision>
  <dcterms:created xsi:type="dcterms:W3CDTF">2016-04-08T10:08:00Z</dcterms:created>
  <dcterms:modified xsi:type="dcterms:W3CDTF">2016-04-08T10:54:00Z</dcterms:modified>
</cp:coreProperties>
</file>