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2DE8D" w14:textId="6CA42338" w:rsidR="00271D5B" w:rsidRPr="00233D30" w:rsidRDefault="00D07DB2" w:rsidP="000823F9">
      <w:pPr>
        <w:spacing w:after="120"/>
        <w:rPr>
          <w:rFonts w:asciiTheme="minorHAnsi" w:hAnsiTheme="minorHAnsi"/>
          <w:b/>
          <w:bCs/>
          <w:color w:val="00B050"/>
        </w:rPr>
      </w:pPr>
      <w:bookmarkStart w:id="0" w:name="_Hlk123714573"/>
      <w:bookmarkEnd w:id="0"/>
      <w:r w:rsidRPr="00233D30">
        <w:rPr>
          <w:rFonts w:asciiTheme="minorHAnsi" w:hAnsiTheme="minorHAnsi"/>
          <w:b/>
          <w:bCs/>
          <w:color w:val="00B050"/>
        </w:rPr>
        <w:t>IV. Analiza potrzeb potencja</w:t>
      </w:r>
      <w:r w:rsidR="00B46D19" w:rsidRPr="00233D30">
        <w:rPr>
          <w:rFonts w:asciiTheme="minorHAnsi" w:hAnsiTheme="minorHAnsi"/>
          <w:b/>
          <w:bCs/>
          <w:color w:val="00B050"/>
        </w:rPr>
        <w:t>ł</w:t>
      </w:r>
      <w:r w:rsidRPr="00233D30">
        <w:rPr>
          <w:rFonts w:asciiTheme="minorHAnsi" w:hAnsiTheme="minorHAnsi"/>
          <w:b/>
          <w:bCs/>
          <w:color w:val="00B050"/>
        </w:rPr>
        <w:t>u LSR</w:t>
      </w:r>
    </w:p>
    <w:p w14:paraId="7BDB9926" w14:textId="328F376C" w:rsidR="00271D5B" w:rsidRPr="00233D30" w:rsidRDefault="00271D5B" w:rsidP="00D07DB2">
      <w:pPr>
        <w:spacing w:after="120"/>
        <w:ind w:firstLine="0"/>
        <w:rPr>
          <w:rFonts w:asciiTheme="minorHAnsi" w:hAnsiTheme="minorHAnsi"/>
          <w:color w:val="00B050"/>
        </w:rPr>
      </w:pPr>
    </w:p>
    <w:p w14:paraId="072D38B7" w14:textId="2F5575F7" w:rsidR="005078DB" w:rsidRPr="00233D30" w:rsidRDefault="00D07DB2" w:rsidP="00233D30">
      <w:pPr>
        <w:pStyle w:val="Akapitzlist"/>
        <w:keepNext/>
        <w:keepLines/>
        <w:numPr>
          <w:ilvl w:val="0"/>
          <w:numId w:val="38"/>
        </w:numPr>
        <w:spacing w:before="200" w:after="120"/>
        <w:outlineLvl w:val="1"/>
        <w:rPr>
          <w:rFonts w:eastAsiaTheme="majorEastAsia" w:cstheme="majorBidi"/>
          <w:b/>
          <w:bCs/>
          <w:color w:val="00B050"/>
        </w:rPr>
      </w:pPr>
      <w:bookmarkStart w:id="1" w:name="_Toc75873804"/>
      <w:r w:rsidRPr="00233D30">
        <w:rPr>
          <w:rFonts w:eastAsiaTheme="majorEastAsia" w:cstheme="majorBidi"/>
          <w:b/>
          <w:bCs/>
          <w:color w:val="00B050"/>
        </w:rPr>
        <w:t xml:space="preserve"> </w:t>
      </w:r>
      <w:r w:rsidR="005078DB" w:rsidRPr="00233D30">
        <w:rPr>
          <w:rFonts w:eastAsiaTheme="majorEastAsia" w:cstheme="majorBidi"/>
          <w:b/>
          <w:bCs/>
          <w:color w:val="00B050"/>
        </w:rPr>
        <w:t>Charakterystyka gospodarki</w:t>
      </w:r>
      <w:bookmarkEnd w:id="1"/>
      <w:r w:rsidR="005078DB" w:rsidRPr="00233D30">
        <w:rPr>
          <w:rFonts w:eastAsiaTheme="majorEastAsia" w:cstheme="majorBidi"/>
          <w:b/>
          <w:bCs/>
          <w:color w:val="00B050"/>
        </w:rPr>
        <w:t xml:space="preserve"> </w:t>
      </w:r>
    </w:p>
    <w:p w14:paraId="6B7A09B1" w14:textId="5ABCAC95" w:rsidR="00E80577" w:rsidRPr="00233D30" w:rsidRDefault="005078DB" w:rsidP="00233D30">
      <w:pPr>
        <w:spacing w:line="276" w:lineRule="auto"/>
        <w:rPr>
          <w:rFonts w:asciiTheme="minorHAnsi" w:hAnsiTheme="minorHAnsi" w:cs="Arial"/>
        </w:rPr>
      </w:pPr>
      <w:r w:rsidRPr="00233D30">
        <w:rPr>
          <w:rFonts w:asciiTheme="minorHAnsi" w:hAnsiTheme="minorHAnsi"/>
        </w:rPr>
        <w:t xml:space="preserve">Obszar LGD charakteryzuje się specyficznymi warunkami w pewien sposób determinującymi możliwości rozwoju gospodarczego. Kraina Szlaków Turystycznych położona jest w </w:t>
      </w:r>
      <w:r w:rsidR="00B46D19" w:rsidRPr="00233D30">
        <w:rPr>
          <w:rFonts w:asciiTheme="minorHAnsi" w:hAnsiTheme="minorHAnsi"/>
        </w:rPr>
        <w:t>pobliżu granicy</w:t>
      </w:r>
      <w:r w:rsidRPr="00233D30">
        <w:rPr>
          <w:rFonts w:asciiTheme="minorHAnsi" w:hAnsiTheme="minorHAnsi"/>
        </w:rPr>
        <w:t xml:space="preserve"> z Niemcami i w bezpośrednim sąsiedztwie </w:t>
      </w:r>
      <w:r w:rsidR="007C5AA9">
        <w:rPr>
          <w:rFonts w:asciiTheme="minorHAnsi" w:hAnsiTheme="minorHAnsi"/>
        </w:rPr>
        <w:br/>
      </w:r>
      <w:r w:rsidRPr="00233D30">
        <w:rPr>
          <w:rFonts w:asciiTheme="minorHAnsi" w:hAnsiTheme="minorHAnsi"/>
        </w:rPr>
        <w:t>z miastem wojewódzkim, blisko 12</w:t>
      </w:r>
      <w:r w:rsidR="00D75525" w:rsidRPr="00233D30">
        <w:rPr>
          <w:rFonts w:asciiTheme="minorHAnsi" w:hAnsiTheme="minorHAnsi"/>
        </w:rPr>
        <w:t>0</w:t>
      </w:r>
      <w:r w:rsidRPr="00233D30">
        <w:rPr>
          <w:rFonts w:asciiTheme="minorHAnsi" w:hAnsiTheme="minorHAnsi"/>
        </w:rPr>
        <w:t xml:space="preserve"> – tysięcznym Gorzowem Wlkp. </w:t>
      </w:r>
      <w:r w:rsidR="00F60B7F" w:rsidRPr="00233D30">
        <w:rPr>
          <w:rFonts w:asciiTheme="minorHAnsi" w:hAnsiTheme="minorHAnsi"/>
        </w:rPr>
        <w:t xml:space="preserve">Stąd też wynika specyfika gospodarki regionu charakteryzująca się silniejszym rozwojem obszarów położonych w sąsiedztwie tego miasta. </w:t>
      </w:r>
      <w:r w:rsidRPr="00233D30">
        <w:rPr>
          <w:rFonts w:asciiTheme="minorHAnsi" w:hAnsiTheme="minorHAnsi"/>
        </w:rPr>
        <w:t xml:space="preserve">Obszar LGD charakteryzuje bardzo mała gęstość zaludnienia </w:t>
      </w:r>
      <w:r w:rsidR="00841C8E" w:rsidRPr="00233D30">
        <w:rPr>
          <w:rFonts w:asciiTheme="minorHAnsi" w:hAnsiTheme="minorHAnsi"/>
        </w:rPr>
        <w:t>37os./km</w:t>
      </w:r>
      <w:r w:rsidR="00B46D19" w:rsidRPr="00233D30">
        <w:rPr>
          <w:rFonts w:asciiTheme="minorHAnsi" w:hAnsiTheme="minorHAnsi"/>
          <w:vertAlign w:val="superscript"/>
        </w:rPr>
        <w:t>2,</w:t>
      </w:r>
      <w:r w:rsidR="002F6699" w:rsidRPr="00233D30">
        <w:rPr>
          <w:rFonts w:asciiTheme="minorHAnsi" w:hAnsiTheme="minorHAnsi"/>
        </w:rPr>
        <w:t xml:space="preserve"> co stanowi ok. 50% gęstości zaludnienia województwa lubuskiego </w:t>
      </w:r>
      <w:r w:rsidRPr="00233D30">
        <w:rPr>
          <w:rFonts w:asciiTheme="minorHAnsi" w:hAnsiTheme="minorHAnsi"/>
        </w:rPr>
        <w:t>i duża lesistość.</w:t>
      </w:r>
      <w:r w:rsidR="00F60B7F" w:rsidRPr="00233D30">
        <w:rPr>
          <w:rFonts w:asciiTheme="minorHAnsi" w:hAnsiTheme="minorHAnsi"/>
        </w:rPr>
        <w:t xml:space="preserve"> Położenie geograficzne Krainy przez wszystkich uczestników spotkań konsultacyjnych było wymieniane jako bezwzględny atut.</w:t>
      </w:r>
    </w:p>
    <w:p w14:paraId="0D80775E" w14:textId="3F488245" w:rsidR="005A4B44" w:rsidRPr="00233D30" w:rsidRDefault="00841C8E" w:rsidP="00233D30">
      <w:pPr>
        <w:spacing w:line="276" w:lineRule="auto"/>
        <w:rPr>
          <w:rFonts w:asciiTheme="minorHAnsi" w:hAnsiTheme="minorHAnsi" w:cs="Arial"/>
        </w:rPr>
      </w:pPr>
      <w:r w:rsidRPr="00233D30">
        <w:rPr>
          <w:rFonts w:asciiTheme="minorHAnsi" w:hAnsiTheme="minorHAnsi" w:cs="Arial"/>
        </w:rPr>
        <w:t>W 2015 roku</w:t>
      </w:r>
      <w:r w:rsidRPr="00233D30">
        <w:rPr>
          <w:rFonts w:asciiTheme="minorHAnsi" w:hAnsiTheme="minorHAnsi"/>
        </w:rPr>
        <w:t xml:space="preserve"> </w:t>
      </w:r>
      <w:r w:rsidRPr="00233D30">
        <w:rPr>
          <w:rFonts w:asciiTheme="minorHAnsi" w:hAnsiTheme="minorHAnsi" w:cs="Arial"/>
        </w:rPr>
        <w:t xml:space="preserve">utworzono obszar Zintegrowanych Inwestycji Terytorialnych (OSI poziom regionalny) </w:t>
      </w:r>
      <w:r w:rsidRPr="00233D30">
        <w:rPr>
          <w:rFonts w:asciiTheme="minorHAnsi" w:hAnsiTheme="minorHAnsi"/>
        </w:rPr>
        <w:t xml:space="preserve">dla </w:t>
      </w:r>
      <w:r w:rsidRPr="00233D30">
        <w:rPr>
          <w:rFonts w:asciiTheme="minorHAnsi" w:hAnsiTheme="minorHAnsi" w:cs="Arial"/>
        </w:rPr>
        <w:t xml:space="preserve">miejskiego obszaru funkcjonalnego Gorzowa Wlkp. obejmującego Miasto Gorzów Wielkopolski, Gminy Kłodawa, Santok, Deszczno, Bogdaniec (członkowie KST-LGD). </w:t>
      </w:r>
      <w:r w:rsidR="005078DB" w:rsidRPr="00233D30">
        <w:rPr>
          <w:rFonts w:asciiTheme="minorHAnsi" w:hAnsiTheme="minorHAnsi" w:cs="Arial"/>
        </w:rPr>
        <w:t>Wśród głównych kierunków działań służących zwiększaniu konkurencyjności obszarów funkcjonalnych miast wojewódzkich, atrakcyjności ich rynków pracy, czy inwestycyjnej znajduje się rozwój zrównoważonego, sprawnego transportu łączącego miasto i jego obszar funkcjonalny oraz poprawa dostępności transportowej do głównych ośrodków miejskich w kraju, realizacja planów gospodarki niskoemisyjnej, rewitalizacja zdegradowanych dzielnic, poprawa stanu środowiska przyrodniczego, ale także wzmacnianie badań, rozwoju technologicznego, innowacji oraz sieciowania miast w zakresie rozwoju społeczno</w:t>
      </w:r>
      <w:r w:rsidR="00F60B7F" w:rsidRPr="00233D30">
        <w:rPr>
          <w:rFonts w:asciiTheme="minorHAnsi" w:hAnsiTheme="minorHAnsi" w:cs="Arial"/>
        </w:rPr>
        <w:t>-</w:t>
      </w:r>
      <w:r w:rsidR="005078DB" w:rsidRPr="00233D30">
        <w:rPr>
          <w:rFonts w:asciiTheme="minorHAnsi" w:hAnsiTheme="minorHAnsi" w:cs="Arial"/>
        </w:rPr>
        <w:t>gospodarczego</w:t>
      </w:r>
      <w:r w:rsidR="005A4B44" w:rsidRPr="00233D30">
        <w:rPr>
          <w:rFonts w:asciiTheme="minorHAnsi" w:hAnsiTheme="minorHAnsi" w:cs="Arial"/>
        </w:rPr>
        <w:t xml:space="preserve">. </w:t>
      </w:r>
      <w:r w:rsidR="005078DB" w:rsidRPr="00233D30">
        <w:rPr>
          <w:rFonts w:asciiTheme="minorHAnsi" w:hAnsiTheme="minorHAnsi" w:cs="Arial"/>
        </w:rPr>
        <w:t xml:space="preserve"> </w:t>
      </w:r>
      <w:r w:rsidR="005A4B44" w:rsidRPr="00233D30">
        <w:rPr>
          <w:rFonts w:asciiTheme="minorHAnsi" w:hAnsiTheme="minorHAnsi" w:cs="Arial"/>
        </w:rPr>
        <w:br/>
        <w:t xml:space="preserve">W 2021 roku </w:t>
      </w:r>
      <w:r w:rsidR="00B46D19" w:rsidRPr="00233D30">
        <w:rPr>
          <w:rFonts w:asciiTheme="minorHAnsi" w:hAnsiTheme="minorHAnsi" w:cs="Arial"/>
        </w:rPr>
        <w:t>powstał ZIT</w:t>
      </w:r>
      <w:r w:rsidR="005A4B44" w:rsidRPr="00233D30">
        <w:rPr>
          <w:rFonts w:asciiTheme="minorHAnsi" w:hAnsiTheme="minorHAnsi" w:cs="Arial"/>
        </w:rPr>
        <w:t xml:space="preserve"> miejskich obszarów funkcjonalnych miast średnich Świebodzin - Międzyrzecz wraz z Sulęcinem, którego celem jest</w:t>
      </w:r>
      <w:r w:rsidR="003763A8" w:rsidRPr="00233D30">
        <w:rPr>
          <w:rFonts w:asciiTheme="minorHAnsi" w:hAnsiTheme="minorHAnsi" w:cs="Arial"/>
        </w:rPr>
        <w:t xml:space="preserve"> </w:t>
      </w:r>
      <w:r w:rsidR="005A4B44" w:rsidRPr="00233D30">
        <w:rPr>
          <w:rFonts w:asciiTheme="minorHAnsi" w:hAnsiTheme="minorHAnsi" w:cs="Arial"/>
        </w:rPr>
        <w:t>pozyskiwani</w:t>
      </w:r>
      <w:r w:rsidR="003763A8" w:rsidRPr="00233D30">
        <w:rPr>
          <w:rFonts w:asciiTheme="minorHAnsi" w:hAnsiTheme="minorHAnsi" w:cs="Arial"/>
        </w:rPr>
        <w:t>e</w:t>
      </w:r>
      <w:r w:rsidR="005A4B44" w:rsidRPr="00233D30">
        <w:rPr>
          <w:rFonts w:asciiTheme="minorHAnsi" w:hAnsiTheme="minorHAnsi" w:cs="Arial"/>
        </w:rPr>
        <w:t xml:space="preserve"> środków na rozwój miast oraz przeciwdziała</w:t>
      </w:r>
      <w:r w:rsidR="003763A8" w:rsidRPr="00233D30">
        <w:rPr>
          <w:rFonts w:asciiTheme="minorHAnsi" w:hAnsiTheme="minorHAnsi" w:cs="Arial"/>
        </w:rPr>
        <w:t>nie</w:t>
      </w:r>
      <w:r w:rsidR="005A4B44" w:rsidRPr="00233D30">
        <w:rPr>
          <w:rFonts w:asciiTheme="minorHAnsi" w:hAnsiTheme="minorHAnsi" w:cs="Arial"/>
        </w:rPr>
        <w:t xml:space="preserve"> ucieczce młodych mieszkańców do większych miast. (</w:t>
      </w:r>
      <w:r w:rsidR="00B46D19" w:rsidRPr="00233D30">
        <w:rPr>
          <w:rFonts w:asciiTheme="minorHAnsi" w:hAnsiTheme="minorHAnsi" w:cs="Arial"/>
        </w:rPr>
        <w:t>źródło</w:t>
      </w:r>
      <w:r w:rsidR="005A4B44" w:rsidRPr="00233D30">
        <w:rPr>
          <w:rFonts w:asciiTheme="minorHAnsi" w:hAnsiTheme="minorHAnsi" w:cs="Arial"/>
        </w:rPr>
        <w:t>: Program Regionalny: Fundusze Europejskie dla Lubuskiego na 2021-2027).</w:t>
      </w:r>
    </w:p>
    <w:p w14:paraId="2720CECD" w14:textId="1B8CC1F8" w:rsidR="005A4B44" w:rsidRPr="00233D30" w:rsidRDefault="005A4B44" w:rsidP="00233D30">
      <w:pPr>
        <w:spacing w:line="276" w:lineRule="auto"/>
        <w:rPr>
          <w:rFonts w:asciiTheme="minorHAnsi" w:hAnsiTheme="minorHAnsi"/>
        </w:rPr>
      </w:pPr>
      <w:r w:rsidRPr="00233D30">
        <w:rPr>
          <w:rFonts w:asciiTheme="minorHAnsi" w:hAnsiTheme="minorHAnsi"/>
        </w:rPr>
        <w:t>Nie bez znaczenia są przebiegające przez teren objęty LSR autostrada A2 oraz droga ekspresowa S3</w:t>
      </w:r>
      <w:r w:rsidR="00F60B7F" w:rsidRPr="00233D30">
        <w:rPr>
          <w:rFonts w:asciiTheme="minorHAnsi" w:hAnsiTheme="minorHAnsi"/>
        </w:rPr>
        <w:t>, które ułatwiają komunikację, transport towarów i sprzyjają rozwoj</w:t>
      </w:r>
      <w:r w:rsidR="008547CA" w:rsidRPr="00233D30">
        <w:rPr>
          <w:rFonts w:asciiTheme="minorHAnsi" w:hAnsiTheme="minorHAnsi"/>
        </w:rPr>
        <w:t xml:space="preserve">owi turystyki i </w:t>
      </w:r>
      <w:r w:rsidR="00B46D19" w:rsidRPr="00233D30">
        <w:rPr>
          <w:rFonts w:asciiTheme="minorHAnsi" w:hAnsiTheme="minorHAnsi"/>
        </w:rPr>
        <w:t>powstawaniu</w:t>
      </w:r>
      <w:r w:rsidR="008547CA" w:rsidRPr="00233D30">
        <w:rPr>
          <w:rFonts w:asciiTheme="minorHAnsi" w:hAnsiTheme="minorHAnsi"/>
        </w:rPr>
        <w:t xml:space="preserve"> nowych miejsc pracy. </w:t>
      </w:r>
    </w:p>
    <w:p w14:paraId="6CE574F5" w14:textId="723BD499" w:rsidR="005078DB" w:rsidRPr="00233D30" w:rsidRDefault="005078DB" w:rsidP="00233D30">
      <w:pPr>
        <w:spacing w:line="276" w:lineRule="auto"/>
        <w:rPr>
          <w:rFonts w:asciiTheme="minorHAnsi" w:hAnsiTheme="minorHAnsi"/>
        </w:rPr>
      </w:pPr>
      <w:r w:rsidRPr="00233D30">
        <w:rPr>
          <w:rFonts w:asciiTheme="minorHAnsi" w:hAnsiTheme="minorHAnsi"/>
        </w:rPr>
        <w:t>Południową część LGD zamyka gmina Torzym z przebiegającą przez jej teren autostradą A2 i węzłem w Torzymiu</w:t>
      </w:r>
      <w:r w:rsidR="008547CA" w:rsidRPr="00233D30">
        <w:rPr>
          <w:rFonts w:asciiTheme="minorHAnsi" w:hAnsiTheme="minorHAnsi"/>
        </w:rPr>
        <w:t xml:space="preserve">. Powstanie nowych dróg stworzyło szansę rozwoju branż związanych z transportem i usługami z tym związanymi. Jest to nadal rozwojowa </w:t>
      </w:r>
      <w:r w:rsidR="00B46D19" w:rsidRPr="00233D30">
        <w:rPr>
          <w:rFonts w:asciiTheme="minorHAnsi" w:hAnsiTheme="minorHAnsi"/>
        </w:rPr>
        <w:t>dziedzina gospodarki</w:t>
      </w:r>
      <w:r w:rsidR="008547CA" w:rsidRPr="00233D30">
        <w:rPr>
          <w:rFonts w:asciiTheme="minorHAnsi" w:hAnsiTheme="minorHAnsi"/>
        </w:rPr>
        <w:t xml:space="preserve"> na naszym terenie. </w:t>
      </w:r>
      <w:r w:rsidRPr="00233D30">
        <w:rPr>
          <w:rFonts w:asciiTheme="minorHAnsi" w:hAnsiTheme="minorHAnsi"/>
        </w:rPr>
        <w:t xml:space="preserve"> </w:t>
      </w:r>
    </w:p>
    <w:p w14:paraId="39C4C8D9" w14:textId="77FFDA9C" w:rsidR="005078DB" w:rsidRPr="00233D30" w:rsidRDefault="005078DB" w:rsidP="00233D30">
      <w:pPr>
        <w:spacing w:line="276" w:lineRule="auto"/>
        <w:rPr>
          <w:rFonts w:asciiTheme="minorHAnsi" w:eastAsia="Times New Roman" w:hAnsiTheme="minorHAnsi" w:cs="Arial"/>
          <w:kern w:val="0"/>
          <w:lang w:eastAsia="pl-PL"/>
        </w:rPr>
      </w:pPr>
      <w:r w:rsidRPr="00233D30">
        <w:rPr>
          <w:rFonts w:asciiTheme="minorHAnsi" w:hAnsiTheme="minorHAnsi" w:cs="Arial"/>
        </w:rPr>
        <w:t>Na terenie KST-LGD na przełomie lat 20</w:t>
      </w:r>
      <w:r w:rsidR="00BE6EE4" w:rsidRPr="00233D30">
        <w:rPr>
          <w:rFonts w:asciiTheme="minorHAnsi" w:hAnsiTheme="minorHAnsi" w:cs="Arial"/>
        </w:rPr>
        <w:t>14</w:t>
      </w:r>
      <w:r w:rsidRPr="00233D30">
        <w:rPr>
          <w:rFonts w:asciiTheme="minorHAnsi" w:hAnsiTheme="minorHAnsi" w:cs="Arial"/>
        </w:rPr>
        <w:t xml:space="preserve"> – 20</w:t>
      </w:r>
      <w:r w:rsidR="00BE6EE4" w:rsidRPr="00233D30">
        <w:rPr>
          <w:rFonts w:asciiTheme="minorHAnsi" w:hAnsiTheme="minorHAnsi" w:cs="Arial"/>
        </w:rPr>
        <w:t>20</w:t>
      </w:r>
      <w:r w:rsidRPr="00233D30">
        <w:rPr>
          <w:rFonts w:asciiTheme="minorHAnsi" w:hAnsiTheme="minorHAnsi" w:cs="Arial"/>
        </w:rPr>
        <w:t xml:space="preserve"> odnotowuje się wzrost liczby wpisanych do REGON działalności gospodarczych</w:t>
      </w:r>
      <w:r w:rsidR="00BE6EE4" w:rsidRPr="00233D30">
        <w:rPr>
          <w:rFonts w:asciiTheme="minorHAnsi" w:hAnsiTheme="minorHAnsi" w:cs="Arial"/>
        </w:rPr>
        <w:t xml:space="preserve"> o 14%</w:t>
      </w:r>
      <w:r w:rsidRPr="00233D30">
        <w:rPr>
          <w:rFonts w:asciiTheme="minorHAnsi" w:hAnsiTheme="minorHAnsi" w:cs="Arial"/>
        </w:rPr>
        <w:t>. Branże, któr</w:t>
      </w:r>
      <w:r w:rsidR="00BE6EE4" w:rsidRPr="00233D30">
        <w:rPr>
          <w:rFonts w:asciiTheme="minorHAnsi" w:hAnsiTheme="minorHAnsi" w:cs="Arial"/>
        </w:rPr>
        <w:t>e</w:t>
      </w:r>
      <w:r w:rsidRPr="00233D30">
        <w:rPr>
          <w:rFonts w:asciiTheme="minorHAnsi" w:hAnsiTheme="minorHAnsi" w:cs="Arial"/>
        </w:rPr>
        <w:t xml:space="preserve"> </w:t>
      </w:r>
      <w:r w:rsidR="00BE6EE4" w:rsidRPr="00233D30">
        <w:rPr>
          <w:rFonts w:asciiTheme="minorHAnsi" w:hAnsiTheme="minorHAnsi" w:cs="Arial"/>
        </w:rPr>
        <w:t>rozwijają się najszybciej to</w:t>
      </w:r>
      <w:r w:rsidRPr="00233D30">
        <w:rPr>
          <w:rFonts w:asciiTheme="minorHAnsi" w:hAnsiTheme="minorHAnsi" w:cs="Arial"/>
        </w:rPr>
        <w:t xml:space="preserve">: </w:t>
      </w:r>
      <w:r w:rsidR="00BE6EE4" w:rsidRPr="00233D30">
        <w:rPr>
          <w:rFonts w:asciiTheme="minorHAnsi" w:hAnsiTheme="minorHAnsi" w:cs="Arial"/>
        </w:rPr>
        <w:t>budownictwo</w:t>
      </w:r>
      <w:r w:rsidR="00593A11" w:rsidRPr="00233D30">
        <w:rPr>
          <w:rFonts w:asciiTheme="minorHAnsi" w:hAnsiTheme="minorHAnsi" w:cs="Arial"/>
        </w:rPr>
        <w:t xml:space="preserve"> (wzrost o 50%)</w:t>
      </w:r>
      <w:r w:rsidR="00BE6EE4" w:rsidRPr="00233D30">
        <w:rPr>
          <w:rFonts w:asciiTheme="minorHAnsi" w:hAnsiTheme="minorHAnsi" w:cs="Arial"/>
        </w:rPr>
        <w:t xml:space="preserve">, </w:t>
      </w:r>
      <w:r w:rsidR="00593A11" w:rsidRPr="00233D30">
        <w:rPr>
          <w:rFonts w:asciiTheme="minorHAnsi" w:hAnsiTheme="minorHAnsi" w:cs="Arial"/>
        </w:rPr>
        <w:t xml:space="preserve">pozostała </w:t>
      </w:r>
      <w:r w:rsidR="00B46D19" w:rsidRPr="00233D30">
        <w:rPr>
          <w:rFonts w:asciiTheme="minorHAnsi" w:hAnsiTheme="minorHAnsi" w:cs="Arial"/>
        </w:rPr>
        <w:t>działalność</w:t>
      </w:r>
      <w:r w:rsidR="00593A11" w:rsidRPr="00233D30">
        <w:rPr>
          <w:rFonts w:asciiTheme="minorHAnsi" w:hAnsiTheme="minorHAnsi" w:cs="Arial"/>
        </w:rPr>
        <w:t xml:space="preserve"> usł</w:t>
      </w:r>
      <w:r w:rsidR="00B662A8" w:rsidRPr="00233D30">
        <w:rPr>
          <w:rFonts w:asciiTheme="minorHAnsi" w:hAnsiTheme="minorHAnsi" w:cs="Arial"/>
        </w:rPr>
        <w:t>u</w:t>
      </w:r>
      <w:r w:rsidR="00593A11" w:rsidRPr="00233D30">
        <w:rPr>
          <w:rFonts w:asciiTheme="minorHAnsi" w:hAnsiTheme="minorHAnsi" w:cs="Arial"/>
        </w:rPr>
        <w:t>gowa + gospodarstwa domowe zatrudniające pracowników; gospodarstwa domowe produkujące wyroby i świadczące usługi na własne potrzeb</w:t>
      </w:r>
      <w:r w:rsidR="00786306" w:rsidRPr="00233D30">
        <w:rPr>
          <w:rFonts w:asciiTheme="minorHAnsi" w:hAnsiTheme="minorHAnsi" w:cs="Arial"/>
        </w:rPr>
        <w:t>y</w:t>
      </w:r>
      <w:r w:rsidR="00593A11" w:rsidRPr="00233D30">
        <w:rPr>
          <w:rFonts w:asciiTheme="minorHAnsi" w:hAnsiTheme="minorHAnsi" w:cs="Arial"/>
        </w:rPr>
        <w:t xml:space="preserve"> (wzrost o 34%), działalność profesjonalna, naukowa i techniczna (wzrost o 32%),</w:t>
      </w:r>
      <w:r w:rsidR="00593A11" w:rsidRPr="00233D30">
        <w:rPr>
          <w:rFonts w:asciiTheme="minorHAnsi" w:hAnsiTheme="minorHAnsi"/>
        </w:rPr>
        <w:t xml:space="preserve"> </w:t>
      </w:r>
      <w:r w:rsidR="00593A11" w:rsidRPr="00233D30">
        <w:rPr>
          <w:rFonts w:asciiTheme="minorHAnsi" w:hAnsiTheme="minorHAnsi" w:cs="Arial"/>
        </w:rPr>
        <w:t>opieka zdrowotna i  pomoc społeczna (wzrost o 27%)</w:t>
      </w:r>
      <w:r w:rsidR="00B662A8" w:rsidRPr="00233D30">
        <w:rPr>
          <w:rFonts w:asciiTheme="minorHAnsi" w:hAnsiTheme="minorHAnsi" w:cs="Arial"/>
        </w:rPr>
        <w:t xml:space="preserve">, </w:t>
      </w:r>
      <w:r w:rsidR="008547CA" w:rsidRPr="00233D30">
        <w:rPr>
          <w:rFonts w:asciiTheme="minorHAnsi" w:hAnsiTheme="minorHAnsi" w:cs="Arial"/>
        </w:rPr>
        <w:t xml:space="preserve">działalność </w:t>
      </w:r>
      <w:r w:rsidR="00B662A8" w:rsidRPr="00233D30">
        <w:rPr>
          <w:rFonts w:asciiTheme="minorHAnsi" w:hAnsiTheme="minorHAnsi" w:cs="Arial"/>
        </w:rPr>
        <w:t>w zakresie usług administrowania i działa</w:t>
      </w:r>
      <w:r w:rsidR="00EF6502" w:rsidRPr="00233D30">
        <w:rPr>
          <w:rFonts w:asciiTheme="minorHAnsi" w:hAnsiTheme="minorHAnsi" w:cs="Arial"/>
        </w:rPr>
        <w:t>l</w:t>
      </w:r>
      <w:r w:rsidR="00B662A8" w:rsidRPr="00233D30">
        <w:rPr>
          <w:rFonts w:asciiTheme="minorHAnsi" w:hAnsiTheme="minorHAnsi" w:cs="Arial"/>
        </w:rPr>
        <w:t>noś</w:t>
      </w:r>
      <w:r w:rsidR="008547CA" w:rsidRPr="00233D30">
        <w:rPr>
          <w:rFonts w:asciiTheme="minorHAnsi" w:hAnsiTheme="minorHAnsi" w:cs="Arial"/>
        </w:rPr>
        <w:t>ć</w:t>
      </w:r>
      <w:r w:rsidR="00B662A8" w:rsidRPr="00233D30">
        <w:rPr>
          <w:rFonts w:asciiTheme="minorHAnsi" w:hAnsiTheme="minorHAnsi" w:cs="Arial"/>
        </w:rPr>
        <w:t xml:space="preserve"> wspierająca (wzrost o 25%) </w:t>
      </w:r>
      <w:r w:rsidR="00593A11" w:rsidRPr="00233D30">
        <w:rPr>
          <w:rFonts w:asciiTheme="minorHAnsi" w:hAnsiTheme="minorHAnsi" w:cs="Arial"/>
        </w:rPr>
        <w:t xml:space="preserve">oraz </w:t>
      </w:r>
      <w:r w:rsidR="00BE6EE4" w:rsidRPr="00233D30">
        <w:rPr>
          <w:rFonts w:asciiTheme="minorHAnsi" w:hAnsiTheme="minorHAnsi" w:cs="Arial"/>
        </w:rPr>
        <w:t xml:space="preserve">transport </w:t>
      </w:r>
      <w:r w:rsidR="00FD3138">
        <w:rPr>
          <w:rFonts w:asciiTheme="minorHAnsi" w:hAnsiTheme="minorHAnsi" w:cs="Arial"/>
        </w:rPr>
        <w:br/>
      </w:r>
      <w:r w:rsidR="00BE6EE4" w:rsidRPr="00233D30">
        <w:rPr>
          <w:rFonts w:asciiTheme="minorHAnsi" w:hAnsiTheme="minorHAnsi" w:cs="Arial"/>
        </w:rPr>
        <w:t>i gospodarka magazynowa</w:t>
      </w:r>
      <w:r w:rsidR="00593A11" w:rsidRPr="00233D30">
        <w:rPr>
          <w:rFonts w:asciiTheme="minorHAnsi" w:hAnsiTheme="minorHAnsi" w:cs="Arial"/>
        </w:rPr>
        <w:t xml:space="preserve"> (wzrost o 22%).</w:t>
      </w:r>
      <w:r w:rsidR="00BE6EE4" w:rsidRPr="00233D30">
        <w:rPr>
          <w:rFonts w:asciiTheme="minorHAnsi" w:hAnsiTheme="minorHAnsi" w:cs="Arial"/>
        </w:rPr>
        <w:t xml:space="preserve"> </w:t>
      </w:r>
      <w:r w:rsidRPr="00233D30">
        <w:rPr>
          <w:rFonts w:asciiTheme="minorHAnsi" w:eastAsia="Times New Roman" w:hAnsiTheme="minorHAnsi" w:cs="Arial"/>
          <w:kern w:val="0"/>
          <w:lang w:eastAsia="pl-PL"/>
        </w:rPr>
        <w:t>Wśród prowadzących działalność gospodarczą dominuje sektor prywatny, w którym na koniec 20</w:t>
      </w:r>
      <w:r w:rsidR="00BE6EE4" w:rsidRPr="00233D30">
        <w:rPr>
          <w:rFonts w:asciiTheme="minorHAnsi" w:eastAsia="Times New Roman" w:hAnsiTheme="minorHAnsi" w:cs="Arial"/>
          <w:kern w:val="0"/>
          <w:lang w:eastAsia="pl-PL"/>
        </w:rPr>
        <w:t>20</w:t>
      </w:r>
      <w:r w:rsidRPr="00233D30">
        <w:rPr>
          <w:rFonts w:asciiTheme="minorHAnsi" w:eastAsia="Times New Roman" w:hAnsiTheme="minorHAnsi" w:cs="Arial"/>
          <w:kern w:val="0"/>
          <w:lang w:eastAsia="pl-PL"/>
        </w:rPr>
        <w:t xml:space="preserve"> r. zarejestrowanych było </w:t>
      </w:r>
      <w:r w:rsidR="00BE6EE4" w:rsidRPr="00233D30">
        <w:rPr>
          <w:rFonts w:asciiTheme="minorHAnsi" w:eastAsia="Times New Roman" w:hAnsiTheme="minorHAnsi" w:cs="Arial"/>
          <w:kern w:val="0"/>
          <w:lang w:eastAsia="pl-PL"/>
        </w:rPr>
        <w:t>8216</w:t>
      </w:r>
      <w:r w:rsidRPr="00233D30">
        <w:rPr>
          <w:rFonts w:asciiTheme="minorHAnsi" w:eastAsia="Times New Roman" w:hAnsiTheme="minorHAnsi" w:cs="Arial"/>
          <w:kern w:val="0"/>
          <w:lang w:eastAsia="pl-PL"/>
        </w:rPr>
        <w:t xml:space="preserve"> podmiotów</w:t>
      </w:r>
      <w:r w:rsidRPr="00233D30">
        <w:rPr>
          <w:rFonts w:asciiTheme="minorHAnsi" w:eastAsia="Times New Roman" w:hAnsiTheme="minorHAnsi" w:cs="Arial"/>
          <w:b/>
          <w:kern w:val="0"/>
          <w:lang w:eastAsia="pl-PL"/>
        </w:rPr>
        <w:t>.</w:t>
      </w:r>
      <w:r w:rsidRPr="00233D30">
        <w:rPr>
          <w:rFonts w:asciiTheme="minorHAnsi" w:eastAsia="Times New Roman" w:hAnsiTheme="minorHAnsi" w:cs="Arial"/>
          <w:kern w:val="0"/>
          <w:lang w:eastAsia="pl-PL"/>
        </w:rPr>
        <w:t xml:space="preserve"> Działalność sektora prywatnego jest zdominowana przez osoby fizyczne prowadzące działalność gospodarczą.</w:t>
      </w:r>
      <w:r w:rsidR="00786306" w:rsidRPr="00233D30">
        <w:rPr>
          <w:rFonts w:asciiTheme="minorHAnsi" w:eastAsia="Times New Roman" w:hAnsiTheme="minorHAnsi" w:cs="Arial"/>
          <w:kern w:val="0"/>
          <w:lang w:eastAsia="pl-PL"/>
        </w:rPr>
        <w:t xml:space="preserve"> Z budżetu KST-LGD sfinansowane zostały 52 przedsiębiorstwa.  </w:t>
      </w:r>
      <w:r w:rsidRPr="00233D30">
        <w:rPr>
          <w:rFonts w:asciiTheme="minorHAnsi" w:eastAsia="Times New Roman" w:hAnsiTheme="minorHAnsi" w:cs="Arial"/>
          <w:kern w:val="0"/>
          <w:lang w:eastAsia="pl-PL"/>
        </w:rPr>
        <w:t xml:space="preserve"> </w:t>
      </w:r>
    </w:p>
    <w:p w14:paraId="42E314E3" w14:textId="1FB00ABE" w:rsidR="00786306" w:rsidRPr="00233D30" w:rsidRDefault="00BC6F5D" w:rsidP="00233D30">
      <w:pPr>
        <w:spacing w:line="276" w:lineRule="auto"/>
        <w:ind w:firstLine="0"/>
        <w:rPr>
          <w:rFonts w:asciiTheme="minorHAnsi" w:hAnsiTheme="minorHAnsi"/>
          <w:color w:val="FF0000"/>
        </w:rPr>
      </w:pPr>
      <w:r w:rsidRPr="00233D30">
        <w:rPr>
          <w:rFonts w:asciiTheme="minorHAnsi" w:hAnsiTheme="minorHAnsi"/>
        </w:rPr>
        <w:t>Silną tendencję rozwojową wykazuje również</w:t>
      </w:r>
      <w:r w:rsidR="008547CA" w:rsidRPr="00233D30">
        <w:rPr>
          <w:rFonts w:asciiTheme="minorHAnsi" w:hAnsiTheme="minorHAnsi"/>
        </w:rPr>
        <w:t xml:space="preserve"> sektor społeczny</w:t>
      </w:r>
      <w:r w:rsidRPr="00233D30">
        <w:rPr>
          <w:rFonts w:asciiTheme="minorHAnsi" w:hAnsiTheme="minorHAnsi"/>
        </w:rPr>
        <w:t xml:space="preserve">, który zanotował wzrost liczby różnych organizacji pozarządowych </w:t>
      </w:r>
      <w:r w:rsidR="00B46D19" w:rsidRPr="00233D30">
        <w:rPr>
          <w:rFonts w:asciiTheme="minorHAnsi" w:hAnsiTheme="minorHAnsi"/>
        </w:rPr>
        <w:t>o blisko</w:t>
      </w:r>
      <w:r w:rsidR="008547CA" w:rsidRPr="00233D30">
        <w:rPr>
          <w:rFonts w:asciiTheme="minorHAnsi" w:hAnsiTheme="minorHAnsi"/>
        </w:rPr>
        <w:t xml:space="preserve"> </w:t>
      </w:r>
      <w:r w:rsidR="00C34388" w:rsidRPr="00233D30">
        <w:rPr>
          <w:rFonts w:asciiTheme="minorHAnsi" w:hAnsiTheme="minorHAnsi"/>
        </w:rPr>
        <w:t>47</w:t>
      </w:r>
      <w:r w:rsidRPr="00233D30">
        <w:rPr>
          <w:rFonts w:asciiTheme="minorHAnsi" w:hAnsiTheme="minorHAnsi"/>
        </w:rPr>
        <w:t xml:space="preserve"> w stosunku do 2013 roku.</w:t>
      </w:r>
      <w:r w:rsidR="00786306" w:rsidRPr="00233D30">
        <w:rPr>
          <w:rFonts w:asciiTheme="minorHAnsi" w:hAnsiTheme="minorHAnsi"/>
        </w:rPr>
        <w:t xml:space="preserve"> Ważną czynnikiem wzrostu aktywności sektora społecznego była możliwość korzystania </w:t>
      </w:r>
      <w:r w:rsidR="00FD3138">
        <w:rPr>
          <w:rFonts w:asciiTheme="minorHAnsi" w:hAnsiTheme="minorHAnsi"/>
        </w:rPr>
        <w:br/>
      </w:r>
      <w:r w:rsidR="00786306" w:rsidRPr="00233D30">
        <w:rPr>
          <w:rFonts w:asciiTheme="minorHAnsi" w:hAnsiTheme="minorHAnsi"/>
        </w:rPr>
        <w:t xml:space="preserve">z funduszy amerykańskich za pośrednictwem Ośrodka Działaj Lokalnie </w:t>
      </w:r>
      <w:r w:rsidR="00B46D19" w:rsidRPr="00233D30">
        <w:rPr>
          <w:rFonts w:asciiTheme="minorHAnsi" w:hAnsiTheme="minorHAnsi"/>
        </w:rPr>
        <w:t>Stowarzyszenia</w:t>
      </w:r>
      <w:r w:rsidR="00786306" w:rsidRPr="00233D30">
        <w:rPr>
          <w:rFonts w:asciiTheme="minorHAnsi" w:hAnsiTheme="minorHAnsi"/>
        </w:rPr>
        <w:t xml:space="preserve"> Kraina Szlaków Turystycznych, </w:t>
      </w:r>
      <w:r w:rsidR="00FD3138">
        <w:rPr>
          <w:rFonts w:asciiTheme="minorHAnsi" w:hAnsiTheme="minorHAnsi"/>
        </w:rPr>
        <w:br/>
      </w:r>
      <w:r w:rsidR="00786306" w:rsidRPr="00233D30">
        <w:rPr>
          <w:rFonts w:asciiTheme="minorHAnsi" w:hAnsiTheme="minorHAnsi"/>
        </w:rPr>
        <w:t xml:space="preserve">który powstał w 2016 roku.   </w:t>
      </w:r>
    </w:p>
    <w:p w14:paraId="46AFE24B" w14:textId="65FFE19B" w:rsidR="00105A41" w:rsidRPr="00233D30" w:rsidRDefault="00105A41" w:rsidP="00233D30">
      <w:pPr>
        <w:spacing w:line="276" w:lineRule="auto"/>
        <w:ind w:firstLine="0"/>
        <w:rPr>
          <w:rFonts w:asciiTheme="minorHAnsi" w:hAnsiTheme="minorHAnsi"/>
        </w:rPr>
      </w:pPr>
      <w:r w:rsidRPr="00233D30">
        <w:rPr>
          <w:rFonts w:asciiTheme="minorHAnsi" w:hAnsiTheme="minorHAnsi"/>
        </w:rPr>
        <w:t xml:space="preserve">Przy gminnych Ośrodkach Pomocy Społecznej istnieją Kluby Integracji Społecznej w Deszcznie od 2009 roku, w Lubiszynie </w:t>
      </w:r>
      <w:r w:rsidR="00FD3138">
        <w:rPr>
          <w:rFonts w:asciiTheme="minorHAnsi" w:hAnsiTheme="minorHAnsi"/>
        </w:rPr>
        <w:br/>
      </w:r>
      <w:r w:rsidRPr="00233D30">
        <w:rPr>
          <w:rFonts w:asciiTheme="minorHAnsi" w:hAnsiTheme="minorHAnsi"/>
        </w:rPr>
        <w:t>od 2011 roku i w Lubniewicach od 2013 roku</w:t>
      </w:r>
      <w:r w:rsidR="00717B91" w:rsidRPr="00233D30">
        <w:rPr>
          <w:rFonts w:asciiTheme="minorHAnsi" w:hAnsiTheme="minorHAnsi"/>
        </w:rPr>
        <w:t xml:space="preserve"> oraz Klub Seniora w gminie Santok powstały w 2023 roku. </w:t>
      </w:r>
    </w:p>
    <w:p w14:paraId="76C4F0F3" w14:textId="16AF0175" w:rsidR="00F91998" w:rsidRPr="00233D30" w:rsidRDefault="00F91998" w:rsidP="00233D30">
      <w:pPr>
        <w:spacing w:line="276" w:lineRule="auto"/>
        <w:ind w:firstLine="0"/>
        <w:rPr>
          <w:rFonts w:asciiTheme="minorHAnsi" w:hAnsiTheme="minorHAnsi"/>
        </w:rPr>
      </w:pPr>
    </w:p>
    <w:p w14:paraId="52D794B5" w14:textId="3370CE3A" w:rsidR="00882AE4" w:rsidRPr="00233D30" w:rsidRDefault="00882AE4" w:rsidP="00233D30">
      <w:pPr>
        <w:spacing w:line="276" w:lineRule="auto"/>
        <w:ind w:firstLine="0"/>
        <w:rPr>
          <w:rFonts w:asciiTheme="minorHAnsi" w:hAnsiTheme="minorHAnsi"/>
        </w:rPr>
      </w:pPr>
    </w:p>
    <w:p w14:paraId="09A4652F" w14:textId="02CA74F3" w:rsidR="00882AE4" w:rsidRPr="00233D30" w:rsidRDefault="00882AE4" w:rsidP="00233D30">
      <w:pPr>
        <w:spacing w:line="276" w:lineRule="auto"/>
        <w:ind w:firstLine="0"/>
        <w:rPr>
          <w:rFonts w:asciiTheme="minorHAnsi" w:hAnsiTheme="minorHAnsi"/>
        </w:rPr>
      </w:pPr>
    </w:p>
    <w:p w14:paraId="2BF53C96" w14:textId="5994FD97" w:rsidR="00882AE4" w:rsidRPr="00233D30" w:rsidRDefault="00882AE4" w:rsidP="00233D30">
      <w:pPr>
        <w:spacing w:line="276" w:lineRule="auto"/>
        <w:ind w:firstLine="0"/>
        <w:rPr>
          <w:rFonts w:asciiTheme="minorHAnsi" w:hAnsiTheme="minorHAnsi"/>
        </w:rPr>
      </w:pPr>
    </w:p>
    <w:p w14:paraId="43D1615F" w14:textId="52915958" w:rsidR="00F57519" w:rsidRPr="00233D30" w:rsidRDefault="00F57519" w:rsidP="00233D30">
      <w:pPr>
        <w:spacing w:line="276" w:lineRule="auto"/>
        <w:ind w:firstLine="0"/>
        <w:rPr>
          <w:rFonts w:asciiTheme="minorHAnsi" w:hAnsiTheme="minorHAnsi"/>
        </w:rPr>
      </w:pPr>
    </w:p>
    <w:p w14:paraId="2D1D6B06" w14:textId="5C9F87CA" w:rsidR="00F57519" w:rsidRPr="00233D30" w:rsidRDefault="00F57519" w:rsidP="00233D30">
      <w:pPr>
        <w:spacing w:line="276" w:lineRule="auto"/>
        <w:ind w:firstLine="0"/>
        <w:rPr>
          <w:rFonts w:asciiTheme="minorHAnsi" w:hAnsiTheme="minorHAnsi"/>
        </w:rPr>
      </w:pPr>
    </w:p>
    <w:p w14:paraId="6F293C94" w14:textId="77777777" w:rsidR="00F57519" w:rsidRPr="00233D30" w:rsidRDefault="00F57519" w:rsidP="00233D30">
      <w:pPr>
        <w:spacing w:line="276" w:lineRule="auto"/>
        <w:ind w:firstLine="0"/>
        <w:rPr>
          <w:rFonts w:asciiTheme="minorHAnsi" w:hAnsiTheme="minorHAnsi"/>
        </w:rPr>
      </w:pPr>
    </w:p>
    <w:p w14:paraId="05F536F6" w14:textId="77777777" w:rsidR="00882AE4" w:rsidRPr="00233D30" w:rsidRDefault="00882AE4" w:rsidP="00233D30">
      <w:pPr>
        <w:spacing w:line="276" w:lineRule="auto"/>
        <w:ind w:firstLine="0"/>
        <w:rPr>
          <w:rFonts w:asciiTheme="minorHAnsi" w:hAnsiTheme="minorHAnsi"/>
        </w:rPr>
      </w:pPr>
    </w:p>
    <w:p w14:paraId="3E4F7B88" w14:textId="4D7A077A" w:rsidR="00F91998" w:rsidRPr="00233D30" w:rsidRDefault="005078DB" w:rsidP="00233D30">
      <w:pPr>
        <w:spacing w:line="276" w:lineRule="auto"/>
        <w:ind w:firstLine="0"/>
        <w:rPr>
          <w:rFonts w:asciiTheme="minorHAnsi" w:hAnsiTheme="minorHAnsi"/>
        </w:rPr>
      </w:pPr>
      <w:r w:rsidRPr="00233D30">
        <w:rPr>
          <w:rFonts w:asciiTheme="minorHAnsi" w:hAnsiTheme="minorHAnsi"/>
        </w:rPr>
        <w:lastRenderedPageBreak/>
        <w:t xml:space="preserve">Tabela </w:t>
      </w:r>
      <w:r w:rsidRPr="00233D30">
        <w:rPr>
          <w:rFonts w:asciiTheme="minorHAnsi" w:hAnsiTheme="minorHAnsi"/>
        </w:rPr>
        <w:fldChar w:fldCharType="begin"/>
      </w:r>
      <w:r w:rsidRPr="00233D30">
        <w:rPr>
          <w:rFonts w:asciiTheme="minorHAnsi" w:hAnsiTheme="minorHAnsi"/>
        </w:rPr>
        <w:instrText xml:space="preserve"> SEQ Tabela \* ARABIC </w:instrText>
      </w:r>
      <w:r w:rsidRPr="00233D30">
        <w:rPr>
          <w:rFonts w:asciiTheme="minorHAnsi" w:hAnsiTheme="minorHAnsi"/>
        </w:rPr>
        <w:fldChar w:fldCharType="separate"/>
      </w:r>
      <w:r w:rsidR="000703C4" w:rsidRPr="00233D30">
        <w:rPr>
          <w:rFonts w:asciiTheme="minorHAnsi" w:hAnsiTheme="minorHAnsi"/>
          <w:noProof/>
        </w:rPr>
        <w:t>1</w:t>
      </w:r>
      <w:r w:rsidRPr="00233D30">
        <w:rPr>
          <w:rFonts w:asciiTheme="minorHAnsi" w:hAnsiTheme="minorHAnsi"/>
        </w:rPr>
        <w:fldChar w:fldCharType="end"/>
      </w:r>
      <w:r w:rsidRPr="00233D30">
        <w:rPr>
          <w:rFonts w:asciiTheme="minorHAnsi" w:hAnsiTheme="minorHAnsi"/>
        </w:rPr>
        <w:t xml:space="preserve"> Podmioty gospodarcze terenu KST –LGD wpisane do REGON wg PKD 2007. Bez osób prowadzących gospodarstwa indywidualne w rolnictwie</w:t>
      </w:r>
      <w:r w:rsidRPr="00233D30">
        <w:rPr>
          <w:rFonts w:asciiTheme="minorHAnsi" w:hAnsiTheme="minorHAnsi"/>
          <w:vertAlign w:val="superscript"/>
        </w:rPr>
        <w:footnoteReference w:id="1"/>
      </w:r>
    </w:p>
    <w:p w14:paraId="44CAF0AD" w14:textId="3B4D71C4" w:rsidR="005078DB" w:rsidRPr="00233D30" w:rsidRDefault="00671B55" w:rsidP="00233D30">
      <w:pPr>
        <w:spacing w:line="276" w:lineRule="auto"/>
        <w:ind w:firstLine="0"/>
        <w:rPr>
          <w:rFonts w:asciiTheme="minorHAnsi" w:hAnsiTheme="minorHAnsi"/>
        </w:rPr>
      </w:pPr>
      <w:r w:rsidRPr="00233D30">
        <w:rPr>
          <w:rFonts w:asciiTheme="minorHAnsi" w:hAnsiTheme="minorHAnsi"/>
          <w:noProof/>
        </w:rPr>
        <w:drawing>
          <wp:inline distT="0" distB="0" distL="0" distR="0" wp14:anchorId="6ED9E059" wp14:editId="296973DD">
            <wp:extent cx="6480810" cy="5290820"/>
            <wp:effectExtent l="0" t="0" r="0" b="508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5290820"/>
                    </a:xfrm>
                    <a:prstGeom prst="rect">
                      <a:avLst/>
                    </a:prstGeom>
                    <a:noFill/>
                    <a:ln>
                      <a:noFill/>
                    </a:ln>
                  </pic:spPr>
                </pic:pic>
              </a:graphicData>
            </a:graphic>
          </wp:inline>
        </w:drawing>
      </w:r>
    </w:p>
    <w:p w14:paraId="363D634A" w14:textId="4924B956" w:rsidR="005078DB" w:rsidRPr="00233D30" w:rsidRDefault="00593A11" w:rsidP="00233D30">
      <w:pPr>
        <w:spacing w:line="276" w:lineRule="auto"/>
        <w:ind w:firstLine="0"/>
        <w:rPr>
          <w:rFonts w:asciiTheme="minorHAnsi" w:eastAsia="Times New Roman" w:hAnsiTheme="minorHAnsi" w:cs="Arial"/>
          <w:kern w:val="0"/>
          <w:lang w:eastAsia="pl-PL"/>
        </w:rPr>
      </w:pPr>
      <w:r w:rsidRPr="00233D30">
        <w:rPr>
          <w:rFonts w:asciiTheme="minorHAnsi" w:eastAsia="Times New Roman" w:hAnsiTheme="minorHAnsi" w:cs="Arial"/>
          <w:kern w:val="0"/>
          <w:lang w:eastAsia="pl-PL"/>
        </w:rPr>
        <w:t xml:space="preserve">Od roku 2014 wzrosła liczba podmiotów gospodarczych na terenie KST- LGD o 14%. </w:t>
      </w:r>
      <w:r w:rsidR="00831CCF" w:rsidRPr="00233D30">
        <w:rPr>
          <w:rFonts w:asciiTheme="minorHAnsi" w:eastAsia="Times New Roman" w:hAnsiTheme="minorHAnsi" w:cs="Arial"/>
          <w:kern w:val="0"/>
          <w:lang w:eastAsia="pl-PL"/>
        </w:rPr>
        <w:t>Jedynie dwie gminy zanotowały spadek liczby podmiotów gospodarczych i są to gmina Torzym i gmina Lubniewice. W pozostałych o</w:t>
      </w:r>
      <w:r w:rsidR="00EF6502" w:rsidRPr="00233D30">
        <w:rPr>
          <w:rFonts w:asciiTheme="minorHAnsi" w:eastAsia="Times New Roman" w:hAnsiTheme="minorHAnsi" w:cs="Arial"/>
          <w:kern w:val="0"/>
          <w:lang w:eastAsia="pl-PL"/>
        </w:rPr>
        <w:t>ś</w:t>
      </w:r>
      <w:r w:rsidR="00831CCF" w:rsidRPr="00233D30">
        <w:rPr>
          <w:rFonts w:asciiTheme="minorHAnsi" w:eastAsia="Times New Roman" w:hAnsiTheme="minorHAnsi" w:cs="Arial"/>
          <w:kern w:val="0"/>
          <w:lang w:eastAsia="pl-PL"/>
        </w:rPr>
        <w:t>miu gminach liczba podmiotów gospodarczych wzrosła. Największy wzrost można zauważyć w gminach: Santok (o 30%), Deszczno i Kłodawa (po 25%)</w:t>
      </w:r>
      <w:r w:rsidR="00A232EC" w:rsidRPr="00233D30">
        <w:rPr>
          <w:rFonts w:asciiTheme="minorHAnsi" w:eastAsia="Times New Roman" w:hAnsiTheme="minorHAnsi" w:cs="Arial"/>
          <w:kern w:val="0"/>
          <w:lang w:eastAsia="pl-PL"/>
        </w:rPr>
        <w:t>, co potwierdza wcześniejsze spostrzeżenia</w:t>
      </w:r>
      <w:r w:rsidR="003A36A4" w:rsidRPr="00233D30">
        <w:rPr>
          <w:rFonts w:asciiTheme="minorHAnsi" w:eastAsia="Times New Roman" w:hAnsiTheme="minorHAnsi" w:cs="Arial"/>
          <w:kern w:val="0"/>
          <w:lang w:eastAsia="pl-PL"/>
        </w:rPr>
        <w:t xml:space="preserve">, że gminy położone w pobliżu miasta wojewódzkiego rozwijają się szybciej, niż pozostałe gminy. </w:t>
      </w:r>
    </w:p>
    <w:p w14:paraId="4B30F80B" w14:textId="77777777" w:rsidR="00EA17EE" w:rsidRDefault="005078DB" w:rsidP="00EA17EE">
      <w:pPr>
        <w:spacing w:line="276" w:lineRule="auto"/>
        <w:rPr>
          <w:rFonts w:asciiTheme="minorHAnsi" w:eastAsia="Times New Roman" w:hAnsiTheme="minorHAnsi" w:cs="Arial"/>
          <w:kern w:val="0"/>
          <w:lang w:eastAsia="pl-PL"/>
        </w:rPr>
      </w:pPr>
      <w:r w:rsidRPr="00233D30">
        <w:rPr>
          <w:rFonts w:asciiTheme="minorHAnsi" w:eastAsia="Times New Roman" w:hAnsiTheme="minorHAnsi" w:cs="Arial"/>
          <w:kern w:val="0"/>
          <w:lang w:eastAsia="pl-PL"/>
        </w:rPr>
        <w:t xml:space="preserve">Uczestnicy spotkań fokusowych zwracali uwagę na </w:t>
      </w:r>
      <w:r w:rsidR="00EF6502" w:rsidRPr="00233D30">
        <w:rPr>
          <w:rFonts w:asciiTheme="minorHAnsi" w:eastAsia="Times New Roman" w:hAnsiTheme="minorHAnsi" w:cs="Arial"/>
          <w:kern w:val="0"/>
          <w:lang w:eastAsia="pl-PL"/>
        </w:rPr>
        <w:t>niewielkie</w:t>
      </w:r>
      <w:r w:rsidRPr="00233D30">
        <w:rPr>
          <w:rFonts w:asciiTheme="minorHAnsi" w:eastAsia="Times New Roman" w:hAnsiTheme="minorHAnsi" w:cs="Arial"/>
          <w:kern w:val="0"/>
          <w:lang w:eastAsia="pl-PL"/>
        </w:rPr>
        <w:t xml:space="preserve"> możliwości wsparcia </w:t>
      </w:r>
      <w:r w:rsidR="00EF6502" w:rsidRPr="00233D30">
        <w:rPr>
          <w:rFonts w:asciiTheme="minorHAnsi" w:eastAsia="Times New Roman" w:hAnsiTheme="minorHAnsi" w:cs="Arial"/>
          <w:kern w:val="0"/>
          <w:lang w:eastAsia="pl-PL"/>
        </w:rPr>
        <w:t>małych firm</w:t>
      </w:r>
      <w:r w:rsidRPr="00233D30">
        <w:rPr>
          <w:rFonts w:asciiTheme="minorHAnsi" w:eastAsia="Times New Roman" w:hAnsiTheme="minorHAnsi" w:cs="Arial"/>
          <w:kern w:val="0"/>
          <w:lang w:eastAsia="pl-PL"/>
        </w:rPr>
        <w:t xml:space="preserve">. Urzędy pracy oferują niewielkie kwoty wsparcia, a </w:t>
      </w:r>
      <w:r w:rsidR="00EF6502" w:rsidRPr="00233D30">
        <w:rPr>
          <w:rFonts w:asciiTheme="minorHAnsi" w:eastAsia="Times New Roman" w:hAnsiTheme="minorHAnsi" w:cs="Arial"/>
          <w:kern w:val="0"/>
          <w:lang w:eastAsia="pl-PL"/>
        </w:rPr>
        <w:t>pomoc</w:t>
      </w:r>
      <w:r w:rsidRPr="00233D30">
        <w:rPr>
          <w:rFonts w:asciiTheme="minorHAnsi" w:eastAsia="Times New Roman" w:hAnsiTheme="minorHAnsi" w:cs="Arial"/>
          <w:kern w:val="0"/>
          <w:lang w:eastAsia="pl-PL"/>
        </w:rPr>
        <w:t xml:space="preserve"> w ramach </w:t>
      </w:r>
      <w:r w:rsidR="003D1A96" w:rsidRPr="00233D30">
        <w:rPr>
          <w:rFonts w:asciiTheme="minorHAnsi" w:eastAsia="Times New Roman" w:hAnsiTheme="minorHAnsi" w:cs="Arial"/>
          <w:kern w:val="0"/>
          <w:lang w:eastAsia="pl-PL"/>
        </w:rPr>
        <w:t>RPO</w:t>
      </w:r>
      <w:r w:rsidRPr="00233D30">
        <w:rPr>
          <w:rFonts w:asciiTheme="minorHAnsi" w:eastAsia="Times New Roman" w:hAnsiTheme="minorHAnsi" w:cs="Arial"/>
          <w:kern w:val="0"/>
          <w:lang w:eastAsia="pl-PL"/>
        </w:rPr>
        <w:t xml:space="preserve"> jest dla nich niedostępn</w:t>
      </w:r>
      <w:r w:rsidR="00EF6502" w:rsidRPr="00233D30">
        <w:rPr>
          <w:rFonts w:asciiTheme="minorHAnsi" w:eastAsia="Times New Roman" w:hAnsiTheme="minorHAnsi" w:cs="Arial"/>
          <w:kern w:val="0"/>
          <w:lang w:eastAsia="pl-PL"/>
        </w:rPr>
        <w:t>a</w:t>
      </w:r>
      <w:r w:rsidRPr="00233D30">
        <w:rPr>
          <w:rFonts w:asciiTheme="minorHAnsi" w:eastAsia="Times New Roman" w:hAnsiTheme="minorHAnsi" w:cs="Arial"/>
          <w:kern w:val="0"/>
          <w:lang w:eastAsia="pl-PL"/>
        </w:rPr>
        <w:t xml:space="preserve"> ze względu na </w:t>
      </w:r>
      <w:r w:rsidR="003D1A96" w:rsidRPr="00233D30">
        <w:rPr>
          <w:rFonts w:asciiTheme="minorHAnsi" w:eastAsia="Times New Roman" w:hAnsiTheme="minorHAnsi" w:cs="Arial"/>
          <w:kern w:val="0"/>
          <w:lang w:eastAsia="pl-PL"/>
        </w:rPr>
        <w:t xml:space="preserve">szereg różnych </w:t>
      </w:r>
      <w:r w:rsidRPr="00233D30">
        <w:rPr>
          <w:rFonts w:asciiTheme="minorHAnsi" w:eastAsia="Times New Roman" w:hAnsiTheme="minorHAnsi" w:cs="Arial"/>
          <w:kern w:val="0"/>
          <w:lang w:eastAsia="pl-PL"/>
        </w:rPr>
        <w:t>wymaga</w:t>
      </w:r>
      <w:r w:rsidR="003D1A96" w:rsidRPr="00233D30">
        <w:rPr>
          <w:rFonts w:asciiTheme="minorHAnsi" w:eastAsia="Times New Roman" w:hAnsiTheme="minorHAnsi" w:cs="Arial"/>
          <w:kern w:val="0"/>
          <w:lang w:eastAsia="pl-PL"/>
        </w:rPr>
        <w:t xml:space="preserve">ń, w </w:t>
      </w:r>
      <w:r w:rsidR="00B46D19" w:rsidRPr="00233D30">
        <w:rPr>
          <w:rFonts w:asciiTheme="minorHAnsi" w:eastAsia="Times New Roman" w:hAnsiTheme="minorHAnsi" w:cs="Arial"/>
          <w:kern w:val="0"/>
          <w:lang w:eastAsia="pl-PL"/>
        </w:rPr>
        <w:t>tym dotyczących</w:t>
      </w:r>
      <w:r w:rsidRPr="00233D30">
        <w:rPr>
          <w:rFonts w:asciiTheme="minorHAnsi" w:eastAsia="Times New Roman" w:hAnsiTheme="minorHAnsi" w:cs="Arial"/>
          <w:kern w:val="0"/>
          <w:lang w:eastAsia="pl-PL"/>
        </w:rPr>
        <w:t xml:space="preserve"> innowacji</w:t>
      </w:r>
      <w:r w:rsidR="003D1A96" w:rsidRPr="00233D30">
        <w:rPr>
          <w:rFonts w:asciiTheme="minorHAnsi" w:eastAsia="Times New Roman" w:hAnsiTheme="minorHAnsi" w:cs="Arial"/>
          <w:kern w:val="0"/>
          <w:lang w:eastAsia="pl-PL"/>
        </w:rPr>
        <w:t xml:space="preserve">. </w:t>
      </w:r>
      <w:r w:rsidRPr="00233D30">
        <w:rPr>
          <w:rFonts w:asciiTheme="minorHAnsi" w:eastAsia="Times New Roman" w:hAnsiTheme="minorHAnsi" w:cs="Arial"/>
          <w:kern w:val="0"/>
          <w:lang w:eastAsia="pl-PL"/>
        </w:rPr>
        <w:t xml:space="preserve"> </w:t>
      </w:r>
      <w:r w:rsidR="003D1A96" w:rsidRPr="00233D30">
        <w:rPr>
          <w:rFonts w:asciiTheme="minorHAnsi" w:eastAsia="Times New Roman" w:hAnsiTheme="minorHAnsi" w:cs="Arial"/>
          <w:kern w:val="0"/>
          <w:lang w:eastAsia="pl-PL"/>
        </w:rPr>
        <w:t>T</w:t>
      </w:r>
      <w:r w:rsidRPr="00233D30">
        <w:rPr>
          <w:rFonts w:asciiTheme="minorHAnsi" w:eastAsia="Times New Roman" w:hAnsiTheme="minorHAnsi" w:cs="Arial"/>
          <w:kern w:val="0"/>
          <w:lang w:eastAsia="pl-PL"/>
        </w:rPr>
        <w:t xml:space="preserve">ymczasem </w:t>
      </w:r>
      <w:r w:rsidR="00671B55" w:rsidRPr="00233D30">
        <w:rPr>
          <w:rFonts w:asciiTheme="minorHAnsi" w:eastAsia="Times New Roman" w:hAnsiTheme="minorHAnsi" w:cs="Arial"/>
          <w:kern w:val="0"/>
          <w:lang w:eastAsia="pl-PL"/>
        </w:rPr>
        <w:t xml:space="preserve">potencjalni </w:t>
      </w:r>
      <w:r w:rsidRPr="00233D30">
        <w:rPr>
          <w:rFonts w:asciiTheme="minorHAnsi" w:eastAsia="Times New Roman" w:hAnsiTheme="minorHAnsi" w:cs="Arial"/>
          <w:kern w:val="0"/>
          <w:lang w:eastAsia="pl-PL"/>
        </w:rPr>
        <w:t xml:space="preserve">przedsiębiorcy z terenów wiejskich </w:t>
      </w:r>
      <w:r w:rsidR="00671B55" w:rsidRPr="00233D30">
        <w:rPr>
          <w:rFonts w:asciiTheme="minorHAnsi" w:eastAsia="Times New Roman" w:hAnsiTheme="minorHAnsi" w:cs="Arial"/>
          <w:kern w:val="0"/>
          <w:lang w:eastAsia="pl-PL"/>
        </w:rPr>
        <w:t xml:space="preserve">chętnie zakładaliby firmy, </w:t>
      </w:r>
      <w:r w:rsidRPr="00233D30">
        <w:rPr>
          <w:rFonts w:asciiTheme="minorHAnsi" w:eastAsia="Times New Roman" w:hAnsiTheme="minorHAnsi" w:cs="Arial"/>
          <w:kern w:val="0"/>
          <w:lang w:eastAsia="pl-PL"/>
        </w:rPr>
        <w:t xml:space="preserve">ale niekoniecznie </w:t>
      </w:r>
      <w:r w:rsidR="00671B55" w:rsidRPr="00233D30">
        <w:rPr>
          <w:rFonts w:asciiTheme="minorHAnsi" w:eastAsia="Times New Roman" w:hAnsiTheme="minorHAnsi" w:cs="Arial"/>
          <w:kern w:val="0"/>
          <w:lang w:eastAsia="pl-PL"/>
        </w:rPr>
        <w:t xml:space="preserve">oparte na </w:t>
      </w:r>
      <w:r w:rsidRPr="00233D30">
        <w:rPr>
          <w:rFonts w:asciiTheme="minorHAnsi" w:eastAsia="Times New Roman" w:hAnsiTheme="minorHAnsi" w:cs="Arial"/>
          <w:kern w:val="0"/>
          <w:lang w:eastAsia="pl-PL"/>
        </w:rPr>
        <w:t>innowacyjn</w:t>
      </w:r>
      <w:r w:rsidR="00671B55" w:rsidRPr="00233D30">
        <w:rPr>
          <w:rFonts w:asciiTheme="minorHAnsi" w:eastAsia="Times New Roman" w:hAnsiTheme="minorHAnsi" w:cs="Arial"/>
          <w:kern w:val="0"/>
          <w:lang w:eastAsia="pl-PL"/>
        </w:rPr>
        <w:t>ej technologii</w:t>
      </w:r>
      <w:r w:rsidRPr="00233D30">
        <w:rPr>
          <w:rFonts w:asciiTheme="minorHAnsi" w:eastAsia="Times New Roman" w:hAnsiTheme="minorHAnsi" w:cs="Arial"/>
          <w:kern w:val="0"/>
          <w:lang w:eastAsia="pl-PL"/>
        </w:rPr>
        <w:t xml:space="preserve">. </w:t>
      </w:r>
      <w:r w:rsidR="00671B55" w:rsidRPr="00233D30">
        <w:rPr>
          <w:rFonts w:asciiTheme="minorHAnsi" w:eastAsia="Times New Roman" w:hAnsiTheme="minorHAnsi" w:cs="Arial"/>
          <w:kern w:val="0"/>
          <w:lang w:eastAsia="pl-PL"/>
        </w:rPr>
        <w:t xml:space="preserve">Jak pokazuje powyższa tabela udział osób fizycznych prowadzących działalność gospodarczą na naszym obszarze w liczbie wszystkich podmiotów gospodarczych to ponad 80% i wskaźnik ten wzrósł od roku 2014 o prawie 2%. </w:t>
      </w:r>
      <w:r w:rsidR="0046195B" w:rsidRPr="00233D30">
        <w:rPr>
          <w:rFonts w:asciiTheme="minorHAnsi" w:eastAsia="Times New Roman" w:hAnsiTheme="minorHAnsi" w:cs="Arial"/>
          <w:kern w:val="0"/>
          <w:lang w:eastAsia="pl-PL"/>
        </w:rPr>
        <w:t>N</w:t>
      </w:r>
      <w:r w:rsidR="00CB5EB4" w:rsidRPr="00233D30">
        <w:rPr>
          <w:rFonts w:asciiTheme="minorHAnsi" w:eastAsia="Times New Roman" w:hAnsiTheme="minorHAnsi" w:cs="Arial"/>
          <w:kern w:val="0"/>
          <w:lang w:eastAsia="pl-PL"/>
        </w:rPr>
        <w:t>abor</w:t>
      </w:r>
      <w:r w:rsidR="0046195B" w:rsidRPr="00233D30">
        <w:rPr>
          <w:rFonts w:asciiTheme="minorHAnsi" w:eastAsia="Times New Roman" w:hAnsiTheme="minorHAnsi" w:cs="Arial"/>
          <w:kern w:val="0"/>
          <w:lang w:eastAsia="pl-PL"/>
        </w:rPr>
        <w:t>y</w:t>
      </w:r>
      <w:r w:rsidR="00CB5EB4" w:rsidRPr="00233D30">
        <w:rPr>
          <w:rFonts w:asciiTheme="minorHAnsi" w:eastAsia="Times New Roman" w:hAnsiTheme="minorHAnsi" w:cs="Arial"/>
          <w:kern w:val="0"/>
          <w:lang w:eastAsia="pl-PL"/>
        </w:rPr>
        <w:t xml:space="preserve"> na podejmowanie działalności</w:t>
      </w:r>
      <w:r w:rsidR="0046195B" w:rsidRPr="00233D30">
        <w:rPr>
          <w:rFonts w:asciiTheme="minorHAnsi" w:eastAsia="Times New Roman" w:hAnsiTheme="minorHAnsi" w:cs="Arial"/>
          <w:kern w:val="0"/>
          <w:lang w:eastAsia="pl-PL"/>
        </w:rPr>
        <w:t xml:space="preserve"> cieszą się dużym zainteresowaniem beneficjentów, </w:t>
      </w:r>
      <w:r w:rsidR="00B46D19" w:rsidRPr="00233D30">
        <w:rPr>
          <w:rFonts w:asciiTheme="minorHAnsi" w:eastAsia="Times New Roman" w:hAnsiTheme="minorHAnsi" w:cs="Arial"/>
          <w:kern w:val="0"/>
          <w:lang w:eastAsia="pl-PL"/>
        </w:rPr>
        <w:t>a różnorodność</w:t>
      </w:r>
      <w:r w:rsidR="0046195B" w:rsidRPr="00233D30">
        <w:rPr>
          <w:rFonts w:asciiTheme="minorHAnsi" w:eastAsia="Times New Roman" w:hAnsiTheme="minorHAnsi" w:cs="Arial"/>
          <w:kern w:val="0"/>
          <w:lang w:eastAsia="pl-PL"/>
        </w:rPr>
        <w:t xml:space="preserve"> pomysłów beneficjentów stwarza możliwość rozwoju w różnych kierunkach. Również k</w:t>
      </w:r>
      <w:r w:rsidRPr="00233D30">
        <w:rPr>
          <w:rFonts w:asciiTheme="minorHAnsi" w:eastAsia="Times New Roman" w:hAnsiTheme="minorHAnsi" w:cs="Arial"/>
          <w:kern w:val="0"/>
          <w:lang w:eastAsia="pl-PL"/>
        </w:rPr>
        <w:t xml:space="preserve">onsultacje społeczne z przedsiębiorcami/osobami planującymi otworzenie działalności gospodarczej </w:t>
      </w:r>
      <w:r w:rsidR="0046195B" w:rsidRPr="00233D30">
        <w:rPr>
          <w:rFonts w:asciiTheme="minorHAnsi" w:eastAsia="Times New Roman" w:hAnsiTheme="minorHAnsi" w:cs="Arial"/>
          <w:kern w:val="0"/>
          <w:lang w:eastAsia="pl-PL"/>
        </w:rPr>
        <w:t xml:space="preserve">potwierdzają zamysł kontynuacji tego działania. </w:t>
      </w:r>
      <w:bookmarkStart w:id="2" w:name="_Toc75873805"/>
    </w:p>
    <w:p w14:paraId="514B4217" w14:textId="77777777" w:rsidR="00EA17EE" w:rsidRDefault="00EA17EE" w:rsidP="00EA17EE">
      <w:pPr>
        <w:spacing w:line="276" w:lineRule="auto"/>
        <w:rPr>
          <w:rFonts w:asciiTheme="minorHAnsi" w:eastAsia="Times New Roman" w:hAnsiTheme="minorHAnsi" w:cs="Arial"/>
          <w:kern w:val="0"/>
          <w:lang w:eastAsia="pl-PL"/>
        </w:rPr>
      </w:pPr>
    </w:p>
    <w:p w14:paraId="7FC1FF2F" w14:textId="77777777" w:rsidR="00EA17EE" w:rsidRDefault="00EA17EE" w:rsidP="00EA17EE">
      <w:pPr>
        <w:spacing w:line="276" w:lineRule="auto"/>
        <w:rPr>
          <w:rFonts w:asciiTheme="minorHAnsi" w:eastAsia="Times New Roman" w:hAnsiTheme="minorHAnsi" w:cs="Arial"/>
          <w:kern w:val="0"/>
          <w:lang w:eastAsia="pl-PL"/>
        </w:rPr>
      </w:pPr>
    </w:p>
    <w:p w14:paraId="686535A1" w14:textId="77777777" w:rsidR="00A55192" w:rsidRDefault="00A55192" w:rsidP="00EA17EE">
      <w:pPr>
        <w:spacing w:line="276" w:lineRule="auto"/>
        <w:rPr>
          <w:rFonts w:asciiTheme="minorHAnsi" w:eastAsia="Times New Roman" w:hAnsiTheme="minorHAnsi" w:cs="Arial"/>
          <w:kern w:val="0"/>
          <w:lang w:eastAsia="pl-PL"/>
        </w:rPr>
      </w:pPr>
    </w:p>
    <w:p w14:paraId="02BA2B5C" w14:textId="38447AD0" w:rsidR="005078DB" w:rsidRPr="00A55192" w:rsidRDefault="005078DB" w:rsidP="00A55192">
      <w:pPr>
        <w:pStyle w:val="Akapitzlist"/>
        <w:numPr>
          <w:ilvl w:val="0"/>
          <w:numId w:val="38"/>
        </w:numPr>
        <w:spacing w:line="276" w:lineRule="auto"/>
        <w:rPr>
          <w:rFonts w:eastAsia="Times New Roman" w:cs="Arial"/>
          <w:b/>
          <w:bCs/>
          <w:color w:val="00B050"/>
          <w:lang w:eastAsia="pl-PL"/>
        </w:rPr>
      </w:pPr>
      <w:r w:rsidRPr="00A55192">
        <w:rPr>
          <w:rFonts w:eastAsiaTheme="majorEastAsia" w:cstheme="majorBidi"/>
          <w:b/>
          <w:bCs/>
          <w:color w:val="00B050"/>
        </w:rPr>
        <w:lastRenderedPageBreak/>
        <w:t xml:space="preserve">Opis rynku pracy (poziom </w:t>
      </w:r>
      <w:r w:rsidR="00B46D19" w:rsidRPr="00A55192">
        <w:rPr>
          <w:rFonts w:eastAsiaTheme="majorEastAsia" w:cstheme="majorBidi"/>
          <w:b/>
          <w:bCs/>
          <w:color w:val="00B050"/>
        </w:rPr>
        <w:t>zatrudnienia i</w:t>
      </w:r>
      <w:r w:rsidRPr="00A55192">
        <w:rPr>
          <w:rFonts w:eastAsiaTheme="majorEastAsia" w:cstheme="majorBidi"/>
          <w:b/>
          <w:bCs/>
          <w:color w:val="00B050"/>
        </w:rPr>
        <w:t xml:space="preserve"> </w:t>
      </w:r>
      <w:r w:rsidR="00B46D19" w:rsidRPr="00A55192">
        <w:rPr>
          <w:rFonts w:eastAsiaTheme="majorEastAsia" w:cstheme="majorBidi"/>
          <w:b/>
          <w:bCs/>
          <w:color w:val="00B050"/>
        </w:rPr>
        <w:t>stopa bezrobocia -</w:t>
      </w:r>
      <w:r w:rsidRPr="00A55192">
        <w:rPr>
          <w:rFonts w:eastAsiaTheme="majorEastAsia" w:cstheme="majorBidi"/>
          <w:b/>
          <w:bCs/>
          <w:color w:val="00B050"/>
        </w:rPr>
        <w:t xml:space="preserve"> </w:t>
      </w:r>
      <w:r w:rsidR="00B46D19" w:rsidRPr="00A55192">
        <w:rPr>
          <w:rFonts w:eastAsiaTheme="majorEastAsia" w:cstheme="majorBidi"/>
          <w:b/>
          <w:bCs/>
          <w:color w:val="00B050"/>
        </w:rPr>
        <w:t>liczba bezrobotnych do</w:t>
      </w:r>
      <w:r w:rsidRPr="00A55192">
        <w:rPr>
          <w:rFonts w:eastAsiaTheme="majorEastAsia" w:cstheme="majorBidi"/>
          <w:b/>
          <w:bCs/>
          <w:color w:val="00B050"/>
        </w:rPr>
        <w:t xml:space="preserve"> </w:t>
      </w:r>
      <w:r w:rsidR="00B46D19" w:rsidRPr="00A55192">
        <w:rPr>
          <w:rFonts w:eastAsiaTheme="majorEastAsia" w:cstheme="majorBidi"/>
          <w:b/>
          <w:bCs/>
          <w:color w:val="00B050"/>
        </w:rPr>
        <w:t>liczby osób w wieku produkcyjnym, charakterystyka grup pozostających poza</w:t>
      </w:r>
      <w:r w:rsidRPr="00A55192">
        <w:rPr>
          <w:rFonts w:eastAsiaTheme="majorEastAsia" w:cstheme="majorBidi"/>
          <w:b/>
          <w:bCs/>
          <w:color w:val="00B050"/>
        </w:rPr>
        <w:t xml:space="preserve"> rynkiem pracy).</w:t>
      </w:r>
      <w:bookmarkEnd w:id="2"/>
    </w:p>
    <w:p w14:paraId="3B1E1F58" w14:textId="3636EE56" w:rsidR="005078DB" w:rsidRPr="00233D30" w:rsidRDefault="005078DB" w:rsidP="00233D30">
      <w:pPr>
        <w:spacing w:line="276" w:lineRule="auto"/>
        <w:rPr>
          <w:rFonts w:asciiTheme="minorHAnsi" w:hAnsiTheme="minorHAnsi" w:cs="Arial"/>
        </w:rPr>
      </w:pPr>
      <w:r w:rsidRPr="00233D30">
        <w:rPr>
          <w:rFonts w:asciiTheme="minorHAnsi" w:hAnsiTheme="minorHAnsi" w:cs="Arial"/>
        </w:rPr>
        <w:t>Na dzień 31 grudnia 20</w:t>
      </w:r>
      <w:r w:rsidR="00882AE4" w:rsidRPr="00233D30">
        <w:rPr>
          <w:rFonts w:asciiTheme="minorHAnsi" w:hAnsiTheme="minorHAnsi" w:cs="Arial"/>
        </w:rPr>
        <w:t>20</w:t>
      </w:r>
      <w:r w:rsidRPr="00233D30">
        <w:rPr>
          <w:rFonts w:asciiTheme="minorHAnsi" w:hAnsiTheme="minorHAnsi" w:cs="Arial"/>
        </w:rPr>
        <w:t xml:space="preserve"> roku na obszarze LGD zarejestrowanych było łącznie</w:t>
      </w:r>
      <w:r w:rsidR="00882AE4" w:rsidRPr="00233D30">
        <w:rPr>
          <w:rFonts w:asciiTheme="minorHAnsi" w:hAnsiTheme="minorHAnsi" w:cs="Arial"/>
        </w:rPr>
        <w:t>1584</w:t>
      </w:r>
      <w:r w:rsidRPr="00233D30">
        <w:rPr>
          <w:rFonts w:asciiTheme="minorHAnsi" w:hAnsiTheme="minorHAnsi" w:cs="Arial"/>
        </w:rPr>
        <w:t xml:space="preserve"> bezrobotnych.</w:t>
      </w:r>
      <w:r w:rsidR="00882AE4" w:rsidRPr="00233D30">
        <w:rPr>
          <w:rFonts w:asciiTheme="minorHAnsi" w:hAnsiTheme="minorHAnsi" w:cs="Arial"/>
        </w:rPr>
        <w:t xml:space="preserve"> Jest to spadek w stosunku do roku 2013 o </w:t>
      </w:r>
      <w:r w:rsidR="006A465F" w:rsidRPr="00233D30">
        <w:rPr>
          <w:rFonts w:asciiTheme="minorHAnsi" w:hAnsiTheme="minorHAnsi" w:cs="Arial"/>
        </w:rPr>
        <w:t>ponad</w:t>
      </w:r>
      <w:r w:rsidR="00882AE4" w:rsidRPr="00233D30">
        <w:rPr>
          <w:rFonts w:asciiTheme="minorHAnsi" w:hAnsiTheme="minorHAnsi" w:cs="Arial"/>
        </w:rPr>
        <w:t xml:space="preserve"> </w:t>
      </w:r>
      <w:r w:rsidR="006A465F" w:rsidRPr="00233D30">
        <w:rPr>
          <w:rFonts w:asciiTheme="minorHAnsi" w:hAnsiTheme="minorHAnsi" w:cs="Arial"/>
        </w:rPr>
        <w:t>57</w:t>
      </w:r>
      <w:r w:rsidR="00882AE4" w:rsidRPr="00233D30">
        <w:rPr>
          <w:rFonts w:asciiTheme="minorHAnsi" w:hAnsiTheme="minorHAnsi" w:cs="Arial"/>
        </w:rPr>
        <w:t xml:space="preserve">%. </w:t>
      </w:r>
      <w:r w:rsidRPr="00233D30">
        <w:rPr>
          <w:rFonts w:asciiTheme="minorHAnsi" w:hAnsiTheme="minorHAnsi" w:cs="Arial"/>
        </w:rPr>
        <w:t xml:space="preserve"> W grupie tej nieznacznie przeważają kobiety </w:t>
      </w:r>
      <w:r w:rsidR="00B46D19" w:rsidRPr="00233D30">
        <w:rPr>
          <w:rFonts w:asciiTheme="minorHAnsi" w:hAnsiTheme="minorHAnsi" w:cs="Arial"/>
        </w:rPr>
        <w:t>- 4</w:t>
      </w:r>
      <w:r w:rsidR="006A465F" w:rsidRPr="00233D30">
        <w:rPr>
          <w:rFonts w:asciiTheme="minorHAnsi" w:hAnsiTheme="minorHAnsi" w:cs="Arial"/>
        </w:rPr>
        <w:t>,</w:t>
      </w:r>
      <w:r w:rsidRPr="00233D30">
        <w:rPr>
          <w:rFonts w:asciiTheme="minorHAnsi" w:hAnsiTheme="minorHAnsi" w:cs="Arial"/>
        </w:rPr>
        <w:t xml:space="preserve">1% </w:t>
      </w:r>
      <w:r w:rsidR="006A465F" w:rsidRPr="00233D30">
        <w:rPr>
          <w:rFonts w:asciiTheme="minorHAnsi" w:hAnsiTheme="minorHAnsi" w:cs="Arial"/>
        </w:rPr>
        <w:t xml:space="preserve">ogółu bezrobotnych. </w:t>
      </w:r>
      <w:r w:rsidRPr="00233D30">
        <w:rPr>
          <w:rFonts w:asciiTheme="minorHAnsi" w:hAnsiTheme="minorHAnsi" w:cs="Arial"/>
        </w:rPr>
        <w:t>Niepracujących kobiet jest więcej w gminach wiejskich, tj.</w:t>
      </w:r>
      <w:r w:rsidR="00E509F2" w:rsidRPr="00233D30">
        <w:rPr>
          <w:rFonts w:asciiTheme="minorHAnsi" w:hAnsiTheme="minorHAnsi" w:cs="Arial"/>
        </w:rPr>
        <w:t xml:space="preserve"> </w:t>
      </w:r>
      <w:r w:rsidRPr="00233D30">
        <w:rPr>
          <w:rFonts w:asciiTheme="minorHAnsi" w:hAnsiTheme="minorHAnsi" w:cs="Arial"/>
        </w:rPr>
        <w:t xml:space="preserve">Santok, </w:t>
      </w:r>
      <w:r w:rsidR="00E509F2" w:rsidRPr="00233D30">
        <w:rPr>
          <w:rFonts w:asciiTheme="minorHAnsi" w:hAnsiTheme="minorHAnsi" w:cs="Arial"/>
        </w:rPr>
        <w:t xml:space="preserve">Bogdaniec, </w:t>
      </w:r>
      <w:r w:rsidRPr="00233D30">
        <w:rPr>
          <w:rFonts w:asciiTheme="minorHAnsi" w:hAnsiTheme="minorHAnsi" w:cs="Arial"/>
        </w:rPr>
        <w:t>Deszczno, Krzeszyce. W gminach tych odsetek bezrobotnych kobiet jest wyższy niż w pozostałych gminach KST-LGD ze względu na to, że wykonują one głównie prace domowe, które niestety nie są kwalifikowane jako zatrudnienie, wśród nich są również kobiety, którym po urodzeniu dziecka trudniej jest wrócić do pracy. Z tego typu uwagami spotkano się podczas konsultacji społecznych prowadzonych przez KST-</w:t>
      </w:r>
      <w:r w:rsidR="00B46D19" w:rsidRPr="00233D30">
        <w:rPr>
          <w:rFonts w:asciiTheme="minorHAnsi" w:hAnsiTheme="minorHAnsi" w:cs="Arial"/>
        </w:rPr>
        <w:t>LGD.</w:t>
      </w:r>
      <w:r w:rsidRPr="00233D30">
        <w:rPr>
          <w:rFonts w:asciiTheme="minorHAnsi" w:hAnsiTheme="minorHAnsi" w:cs="Arial"/>
        </w:rPr>
        <w:t xml:space="preserve"> </w:t>
      </w:r>
    </w:p>
    <w:p w14:paraId="0DA55249" w14:textId="0A1A75A5" w:rsidR="005078DB" w:rsidRPr="00233D30" w:rsidRDefault="005078DB" w:rsidP="00233D30">
      <w:pPr>
        <w:keepNext/>
        <w:spacing w:line="276" w:lineRule="auto"/>
        <w:ind w:firstLine="0"/>
        <w:rPr>
          <w:rFonts w:asciiTheme="minorHAnsi" w:hAnsiTheme="minorHAnsi"/>
          <w:bCs/>
        </w:rPr>
      </w:pPr>
      <w:r w:rsidRPr="00233D30">
        <w:rPr>
          <w:rFonts w:asciiTheme="minorHAnsi" w:hAnsiTheme="minorHAnsi"/>
          <w:bCs/>
        </w:rPr>
        <w:t xml:space="preserve">Tabela </w:t>
      </w:r>
      <w:r w:rsidRPr="00233D30">
        <w:rPr>
          <w:rFonts w:asciiTheme="minorHAnsi" w:hAnsiTheme="minorHAnsi"/>
          <w:bCs/>
        </w:rPr>
        <w:fldChar w:fldCharType="begin"/>
      </w:r>
      <w:r w:rsidRPr="00233D30">
        <w:rPr>
          <w:rFonts w:asciiTheme="minorHAnsi" w:hAnsiTheme="minorHAnsi"/>
          <w:bCs/>
        </w:rPr>
        <w:instrText xml:space="preserve"> SEQ Tabela \* ARABIC </w:instrText>
      </w:r>
      <w:r w:rsidRPr="00233D30">
        <w:rPr>
          <w:rFonts w:asciiTheme="minorHAnsi" w:hAnsiTheme="minorHAnsi"/>
          <w:bCs/>
        </w:rPr>
        <w:fldChar w:fldCharType="separate"/>
      </w:r>
      <w:r w:rsidR="000703C4" w:rsidRPr="00233D30">
        <w:rPr>
          <w:rFonts w:asciiTheme="minorHAnsi" w:hAnsiTheme="minorHAnsi"/>
          <w:bCs/>
          <w:noProof/>
        </w:rPr>
        <w:t>2</w:t>
      </w:r>
      <w:r w:rsidRPr="00233D30">
        <w:rPr>
          <w:rFonts w:asciiTheme="minorHAnsi" w:hAnsiTheme="minorHAnsi"/>
          <w:bCs/>
        </w:rPr>
        <w:fldChar w:fldCharType="end"/>
      </w:r>
      <w:r w:rsidRPr="00233D30">
        <w:rPr>
          <w:rFonts w:asciiTheme="minorHAnsi" w:hAnsiTheme="minorHAnsi"/>
          <w:bCs/>
        </w:rPr>
        <w:t xml:space="preserve"> Poziom bezrobocia na terenie KST-LGD, udział bezrobotnych zarejestrowanych w liczbie ludności w wieku produkcyjnym</w:t>
      </w:r>
      <w:r w:rsidRPr="00233D30">
        <w:rPr>
          <w:rFonts w:asciiTheme="minorHAnsi" w:hAnsiTheme="minorHAnsi"/>
          <w:bCs/>
          <w:vertAlign w:val="superscript"/>
        </w:rPr>
        <w:footnoteReference w:id="2"/>
      </w:r>
    </w:p>
    <w:tbl>
      <w:tblPr>
        <w:tblW w:w="10201" w:type="dxa"/>
        <w:tblLayout w:type="fixed"/>
        <w:tblCellMar>
          <w:left w:w="70" w:type="dxa"/>
          <w:right w:w="70" w:type="dxa"/>
        </w:tblCellMar>
        <w:tblLook w:val="04A0" w:firstRow="1" w:lastRow="0" w:firstColumn="1" w:lastColumn="0" w:noHBand="0" w:noVBand="1"/>
      </w:tblPr>
      <w:tblGrid>
        <w:gridCol w:w="1413"/>
        <w:gridCol w:w="992"/>
        <w:gridCol w:w="967"/>
        <w:gridCol w:w="853"/>
        <w:gridCol w:w="853"/>
        <w:gridCol w:w="853"/>
        <w:gridCol w:w="853"/>
        <w:gridCol w:w="853"/>
        <w:gridCol w:w="853"/>
        <w:gridCol w:w="853"/>
        <w:gridCol w:w="858"/>
      </w:tblGrid>
      <w:tr w:rsidR="003D42B0" w:rsidRPr="00233D30" w14:paraId="137B718F" w14:textId="77777777" w:rsidTr="00AC0F8B">
        <w:trPr>
          <w:trHeight w:val="496"/>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75151" w14:textId="77777777" w:rsidR="003D42B0" w:rsidRPr="00233D30" w:rsidRDefault="003D42B0" w:rsidP="00233D30">
            <w:pPr>
              <w:spacing w:line="276" w:lineRule="auto"/>
              <w:ind w:firstLine="0"/>
              <w:jc w:val="lef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4578517" w14:textId="77777777" w:rsidR="003D42B0" w:rsidRPr="00233D30" w:rsidRDefault="003D42B0" w:rsidP="00233D30">
            <w:pPr>
              <w:spacing w:line="276" w:lineRule="auto"/>
              <w:ind w:firstLine="0"/>
              <w:jc w:val="lef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 </w:t>
            </w:r>
          </w:p>
        </w:tc>
        <w:tc>
          <w:tcPr>
            <w:tcW w:w="967" w:type="dxa"/>
            <w:tcBorders>
              <w:top w:val="single" w:sz="4" w:space="0" w:color="auto"/>
              <w:left w:val="nil"/>
              <w:bottom w:val="single" w:sz="4" w:space="0" w:color="auto"/>
              <w:right w:val="single" w:sz="4" w:space="0" w:color="auto"/>
            </w:tcBorders>
            <w:shd w:val="clear" w:color="auto" w:fill="auto"/>
            <w:vAlign w:val="bottom"/>
            <w:hideMark/>
          </w:tcPr>
          <w:p w14:paraId="3C999627" w14:textId="77777777" w:rsidR="003D42B0" w:rsidRPr="00233D30" w:rsidRDefault="003D42B0" w:rsidP="00233D30">
            <w:pPr>
              <w:spacing w:line="276" w:lineRule="auto"/>
              <w:ind w:firstLine="0"/>
              <w:jc w:val="lef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jednostka miary</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6B2224FD"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2013</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17F20169"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2014</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3A2CEA98"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2015</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68308DB3"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2016</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29B90CFB"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2017</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3B33C3D0"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2018</w:t>
            </w:r>
          </w:p>
        </w:tc>
        <w:tc>
          <w:tcPr>
            <w:tcW w:w="853" w:type="dxa"/>
            <w:tcBorders>
              <w:top w:val="single" w:sz="4" w:space="0" w:color="auto"/>
              <w:left w:val="nil"/>
              <w:bottom w:val="single" w:sz="4" w:space="0" w:color="auto"/>
              <w:right w:val="single" w:sz="4" w:space="0" w:color="auto"/>
            </w:tcBorders>
            <w:shd w:val="clear" w:color="auto" w:fill="auto"/>
            <w:noWrap/>
            <w:vAlign w:val="bottom"/>
            <w:hideMark/>
          </w:tcPr>
          <w:p w14:paraId="4BEBD91B"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2019</w:t>
            </w:r>
          </w:p>
        </w:tc>
        <w:tc>
          <w:tcPr>
            <w:tcW w:w="858" w:type="dxa"/>
            <w:tcBorders>
              <w:top w:val="single" w:sz="4" w:space="0" w:color="auto"/>
              <w:left w:val="nil"/>
              <w:bottom w:val="single" w:sz="4" w:space="0" w:color="auto"/>
              <w:right w:val="single" w:sz="4" w:space="0" w:color="auto"/>
            </w:tcBorders>
            <w:shd w:val="clear" w:color="auto" w:fill="auto"/>
            <w:noWrap/>
            <w:vAlign w:val="bottom"/>
            <w:hideMark/>
          </w:tcPr>
          <w:p w14:paraId="31F4B2C8"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2020</w:t>
            </w:r>
          </w:p>
        </w:tc>
      </w:tr>
      <w:tr w:rsidR="003D42B0" w:rsidRPr="00233D30" w14:paraId="6001247A" w14:textId="77777777" w:rsidTr="00AC0F8B">
        <w:trPr>
          <w:trHeight w:val="283"/>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14:paraId="01C038B2" w14:textId="77777777" w:rsidR="003D42B0" w:rsidRPr="00233D30" w:rsidRDefault="003D42B0" w:rsidP="00233D30">
            <w:pPr>
              <w:spacing w:line="276" w:lineRule="auto"/>
              <w:ind w:firstLine="0"/>
              <w:jc w:val="center"/>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OBSZAR KST-LGD</w:t>
            </w:r>
          </w:p>
        </w:tc>
        <w:tc>
          <w:tcPr>
            <w:tcW w:w="8788"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464BAB8D" w14:textId="77777777" w:rsidR="003D42B0" w:rsidRPr="00233D30" w:rsidRDefault="003D42B0" w:rsidP="00233D30">
            <w:pPr>
              <w:spacing w:line="276" w:lineRule="auto"/>
              <w:ind w:firstLine="0"/>
              <w:jc w:val="center"/>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Udział bezrobotnych zarejestrowanych w liczbie ludności w wieku produkcyjnym (18 i więcej)</w:t>
            </w:r>
          </w:p>
        </w:tc>
      </w:tr>
      <w:tr w:rsidR="003D42B0" w:rsidRPr="00233D30" w14:paraId="25759E8A" w14:textId="77777777" w:rsidTr="00AC0F8B">
        <w:trPr>
          <w:trHeight w:val="283"/>
        </w:trPr>
        <w:tc>
          <w:tcPr>
            <w:tcW w:w="1413" w:type="dxa"/>
            <w:vMerge/>
            <w:tcBorders>
              <w:top w:val="nil"/>
              <w:left w:val="single" w:sz="4" w:space="0" w:color="auto"/>
              <w:bottom w:val="single" w:sz="4" w:space="0" w:color="000000"/>
              <w:right w:val="single" w:sz="4" w:space="0" w:color="auto"/>
            </w:tcBorders>
            <w:vAlign w:val="center"/>
            <w:hideMark/>
          </w:tcPr>
          <w:p w14:paraId="26E14E83" w14:textId="77777777" w:rsidR="003D42B0" w:rsidRPr="00233D30" w:rsidRDefault="003D42B0" w:rsidP="00233D30">
            <w:pPr>
              <w:spacing w:line="276" w:lineRule="auto"/>
              <w:ind w:firstLine="0"/>
              <w:jc w:val="left"/>
              <w:rPr>
                <w:rFonts w:asciiTheme="minorHAnsi" w:eastAsia="Times New Roman" w:hAnsiTheme="minorHAnsi" w:cs="Calibri"/>
                <w:kern w:val="0"/>
                <w:lang w:eastAsia="pl-PL"/>
              </w:rPr>
            </w:pPr>
          </w:p>
        </w:tc>
        <w:tc>
          <w:tcPr>
            <w:tcW w:w="992" w:type="dxa"/>
            <w:tcBorders>
              <w:top w:val="nil"/>
              <w:left w:val="nil"/>
              <w:bottom w:val="single" w:sz="4" w:space="0" w:color="auto"/>
              <w:right w:val="single" w:sz="4" w:space="0" w:color="auto"/>
            </w:tcBorders>
            <w:shd w:val="clear" w:color="auto" w:fill="auto"/>
            <w:noWrap/>
            <w:vAlign w:val="center"/>
            <w:hideMark/>
          </w:tcPr>
          <w:p w14:paraId="2C8DCA89" w14:textId="77777777" w:rsidR="003D42B0" w:rsidRPr="00233D30" w:rsidRDefault="003D42B0" w:rsidP="00233D30">
            <w:pPr>
              <w:spacing w:line="276" w:lineRule="auto"/>
              <w:ind w:firstLine="0"/>
              <w:jc w:val="lef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ogółem</w:t>
            </w:r>
          </w:p>
        </w:tc>
        <w:tc>
          <w:tcPr>
            <w:tcW w:w="967" w:type="dxa"/>
            <w:tcBorders>
              <w:top w:val="nil"/>
              <w:left w:val="nil"/>
              <w:bottom w:val="single" w:sz="4" w:space="0" w:color="auto"/>
              <w:right w:val="nil"/>
            </w:tcBorders>
            <w:shd w:val="clear" w:color="auto" w:fill="auto"/>
            <w:noWrap/>
            <w:vAlign w:val="center"/>
            <w:hideMark/>
          </w:tcPr>
          <w:p w14:paraId="569FC688" w14:textId="77777777" w:rsidR="003D42B0" w:rsidRPr="00233D30" w:rsidRDefault="003D42B0" w:rsidP="00233D30">
            <w:pPr>
              <w:spacing w:line="276" w:lineRule="auto"/>
              <w:ind w:firstLine="0"/>
              <w:jc w:val="center"/>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w:t>
            </w:r>
          </w:p>
        </w:tc>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4A90244D" w14:textId="77777777" w:rsidR="003D42B0" w:rsidRPr="00233D30" w:rsidRDefault="003D42B0" w:rsidP="00233D30">
            <w:pPr>
              <w:spacing w:line="276" w:lineRule="auto"/>
              <w:ind w:firstLine="0"/>
              <w:jc w:val="center"/>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7,5</w:t>
            </w:r>
          </w:p>
        </w:tc>
        <w:tc>
          <w:tcPr>
            <w:tcW w:w="853" w:type="dxa"/>
            <w:tcBorders>
              <w:top w:val="nil"/>
              <w:left w:val="nil"/>
              <w:bottom w:val="single" w:sz="4" w:space="0" w:color="auto"/>
              <w:right w:val="single" w:sz="4" w:space="0" w:color="auto"/>
            </w:tcBorders>
            <w:shd w:val="clear" w:color="auto" w:fill="auto"/>
            <w:noWrap/>
            <w:vAlign w:val="center"/>
            <w:hideMark/>
          </w:tcPr>
          <w:p w14:paraId="16CD7019"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5,5</w:t>
            </w:r>
          </w:p>
        </w:tc>
        <w:tc>
          <w:tcPr>
            <w:tcW w:w="853" w:type="dxa"/>
            <w:tcBorders>
              <w:top w:val="nil"/>
              <w:left w:val="nil"/>
              <w:bottom w:val="single" w:sz="4" w:space="0" w:color="auto"/>
              <w:right w:val="single" w:sz="4" w:space="0" w:color="auto"/>
            </w:tcBorders>
            <w:shd w:val="clear" w:color="auto" w:fill="auto"/>
            <w:noWrap/>
            <w:vAlign w:val="center"/>
            <w:hideMark/>
          </w:tcPr>
          <w:p w14:paraId="6252258E"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4,9</w:t>
            </w:r>
          </w:p>
        </w:tc>
        <w:tc>
          <w:tcPr>
            <w:tcW w:w="853" w:type="dxa"/>
            <w:tcBorders>
              <w:top w:val="nil"/>
              <w:left w:val="nil"/>
              <w:bottom w:val="single" w:sz="4" w:space="0" w:color="auto"/>
              <w:right w:val="single" w:sz="4" w:space="0" w:color="auto"/>
            </w:tcBorders>
            <w:shd w:val="clear" w:color="auto" w:fill="auto"/>
            <w:noWrap/>
            <w:vAlign w:val="center"/>
            <w:hideMark/>
          </w:tcPr>
          <w:p w14:paraId="04779474"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3,9</w:t>
            </w:r>
          </w:p>
        </w:tc>
        <w:tc>
          <w:tcPr>
            <w:tcW w:w="853" w:type="dxa"/>
            <w:tcBorders>
              <w:top w:val="nil"/>
              <w:left w:val="nil"/>
              <w:bottom w:val="single" w:sz="4" w:space="0" w:color="auto"/>
              <w:right w:val="single" w:sz="4" w:space="0" w:color="auto"/>
            </w:tcBorders>
            <w:shd w:val="clear" w:color="auto" w:fill="auto"/>
            <w:noWrap/>
            <w:vAlign w:val="center"/>
            <w:hideMark/>
          </w:tcPr>
          <w:p w14:paraId="7A86CDC6"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2,9</w:t>
            </w:r>
          </w:p>
        </w:tc>
        <w:tc>
          <w:tcPr>
            <w:tcW w:w="853" w:type="dxa"/>
            <w:tcBorders>
              <w:top w:val="nil"/>
              <w:left w:val="nil"/>
              <w:bottom w:val="single" w:sz="4" w:space="0" w:color="auto"/>
              <w:right w:val="single" w:sz="4" w:space="0" w:color="auto"/>
            </w:tcBorders>
            <w:shd w:val="clear" w:color="auto" w:fill="auto"/>
            <w:noWrap/>
            <w:vAlign w:val="center"/>
            <w:hideMark/>
          </w:tcPr>
          <w:p w14:paraId="20912882"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2,8</w:t>
            </w:r>
          </w:p>
        </w:tc>
        <w:tc>
          <w:tcPr>
            <w:tcW w:w="853" w:type="dxa"/>
            <w:tcBorders>
              <w:top w:val="nil"/>
              <w:left w:val="nil"/>
              <w:bottom w:val="single" w:sz="4" w:space="0" w:color="auto"/>
              <w:right w:val="single" w:sz="4" w:space="0" w:color="auto"/>
            </w:tcBorders>
            <w:shd w:val="clear" w:color="auto" w:fill="auto"/>
            <w:noWrap/>
            <w:vAlign w:val="center"/>
            <w:hideMark/>
          </w:tcPr>
          <w:p w14:paraId="7BCBB533"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2,5</w:t>
            </w:r>
          </w:p>
        </w:tc>
        <w:tc>
          <w:tcPr>
            <w:tcW w:w="858" w:type="dxa"/>
            <w:tcBorders>
              <w:top w:val="nil"/>
              <w:left w:val="nil"/>
              <w:bottom w:val="single" w:sz="4" w:space="0" w:color="auto"/>
              <w:right w:val="single" w:sz="4" w:space="0" w:color="auto"/>
            </w:tcBorders>
            <w:shd w:val="clear" w:color="auto" w:fill="auto"/>
            <w:noWrap/>
            <w:vAlign w:val="center"/>
            <w:hideMark/>
          </w:tcPr>
          <w:p w14:paraId="50F36BA6"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3,4</w:t>
            </w:r>
          </w:p>
        </w:tc>
      </w:tr>
      <w:tr w:rsidR="003D42B0" w:rsidRPr="00233D30" w14:paraId="7C3BF872" w14:textId="77777777" w:rsidTr="00AC0F8B">
        <w:trPr>
          <w:trHeight w:val="283"/>
        </w:trPr>
        <w:tc>
          <w:tcPr>
            <w:tcW w:w="1413" w:type="dxa"/>
            <w:vMerge/>
            <w:tcBorders>
              <w:top w:val="nil"/>
              <w:left w:val="single" w:sz="4" w:space="0" w:color="auto"/>
              <w:bottom w:val="single" w:sz="4" w:space="0" w:color="000000"/>
              <w:right w:val="single" w:sz="4" w:space="0" w:color="auto"/>
            </w:tcBorders>
            <w:vAlign w:val="center"/>
            <w:hideMark/>
          </w:tcPr>
          <w:p w14:paraId="2C4FE8CE" w14:textId="77777777" w:rsidR="003D42B0" w:rsidRPr="00233D30" w:rsidRDefault="003D42B0" w:rsidP="00233D30">
            <w:pPr>
              <w:spacing w:line="276" w:lineRule="auto"/>
              <w:ind w:firstLine="0"/>
              <w:jc w:val="left"/>
              <w:rPr>
                <w:rFonts w:asciiTheme="minorHAnsi" w:eastAsia="Times New Roman" w:hAnsiTheme="minorHAnsi" w:cs="Calibri"/>
                <w:kern w:val="0"/>
                <w:lang w:eastAsia="pl-PL"/>
              </w:rPr>
            </w:pPr>
          </w:p>
        </w:tc>
        <w:tc>
          <w:tcPr>
            <w:tcW w:w="992" w:type="dxa"/>
            <w:tcBorders>
              <w:top w:val="nil"/>
              <w:left w:val="nil"/>
              <w:bottom w:val="single" w:sz="4" w:space="0" w:color="auto"/>
              <w:right w:val="single" w:sz="4" w:space="0" w:color="auto"/>
            </w:tcBorders>
            <w:shd w:val="clear" w:color="auto" w:fill="auto"/>
            <w:noWrap/>
            <w:vAlign w:val="center"/>
            <w:hideMark/>
          </w:tcPr>
          <w:p w14:paraId="10A2E40E" w14:textId="77777777" w:rsidR="003D42B0" w:rsidRPr="00233D30" w:rsidRDefault="003D42B0" w:rsidP="00233D30">
            <w:pPr>
              <w:spacing w:line="276" w:lineRule="auto"/>
              <w:ind w:firstLine="0"/>
              <w:jc w:val="lef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mężczyźni</w:t>
            </w:r>
          </w:p>
        </w:tc>
        <w:tc>
          <w:tcPr>
            <w:tcW w:w="967" w:type="dxa"/>
            <w:tcBorders>
              <w:top w:val="nil"/>
              <w:left w:val="nil"/>
              <w:bottom w:val="single" w:sz="4" w:space="0" w:color="auto"/>
              <w:right w:val="nil"/>
            </w:tcBorders>
            <w:shd w:val="clear" w:color="auto" w:fill="auto"/>
            <w:noWrap/>
            <w:vAlign w:val="center"/>
            <w:hideMark/>
          </w:tcPr>
          <w:p w14:paraId="5413AFEC" w14:textId="77777777" w:rsidR="003D42B0" w:rsidRPr="00233D30" w:rsidRDefault="003D42B0" w:rsidP="00233D30">
            <w:pPr>
              <w:spacing w:line="276" w:lineRule="auto"/>
              <w:ind w:firstLine="0"/>
              <w:jc w:val="center"/>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w:t>
            </w:r>
          </w:p>
        </w:tc>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1250CB7A" w14:textId="77777777" w:rsidR="003D42B0" w:rsidRPr="00233D30" w:rsidRDefault="003D42B0" w:rsidP="00233D30">
            <w:pPr>
              <w:spacing w:line="276" w:lineRule="auto"/>
              <w:ind w:firstLine="0"/>
              <w:jc w:val="center"/>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6,75</w:t>
            </w:r>
          </w:p>
        </w:tc>
        <w:tc>
          <w:tcPr>
            <w:tcW w:w="853" w:type="dxa"/>
            <w:tcBorders>
              <w:top w:val="nil"/>
              <w:left w:val="nil"/>
              <w:bottom w:val="single" w:sz="4" w:space="0" w:color="auto"/>
              <w:right w:val="single" w:sz="4" w:space="0" w:color="auto"/>
            </w:tcBorders>
            <w:shd w:val="clear" w:color="auto" w:fill="auto"/>
            <w:noWrap/>
            <w:vAlign w:val="center"/>
            <w:hideMark/>
          </w:tcPr>
          <w:p w14:paraId="409AB986"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5,0</w:t>
            </w:r>
          </w:p>
        </w:tc>
        <w:tc>
          <w:tcPr>
            <w:tcW w:w="853" w:type="dxa"/>
            <w:tcBorders>
              <w:top w:val="nil"/>
              <w:left w:val="nil"/>
              <w:bottom w:val="single" w:sz="4" w:space="0" w:color="auto"/>
              <w:right w:val="single" w:sz="4" w:space="0" w:color="auto"/>
            </w:tcBorders>
            <w:shd w:val="clear" w:color="auto" w:fill="auto"/>
            <w:noWrap/>
            <w:vAlign w:val="center"/>
            <w:hideMark/>
          </w:tcPr>
          <w:p w14:paraId="0ACC17FC"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4,3</w:t>
            </w:r>
          </w:p>
        </w:tc>
        <w:tc>
          <w:tcPr>
            <w:tcW w:w="853" w:type="dxa"/>
            <w:tcBorders>
              <w:top w:val="nil"/>
              <w:left w:val="nil"/>
              <w:bottom w:val="single" w:sz="4" w:space="0" w:color="auto"/>
              <w:right w:val="single" w:sz="4" w:space="0" w:color="auto"/>
            </w:tcBorders>
            <w:shd w:val="clear" w:color="auto" w:fill="auto"/>
            <w:noWrap/>
            <w:vAlign w:val="center"/>
            <w:hideMark/>
          </w:tcPr>
          <w:p w14:paraId="52C0CAE7"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3,5</w:t>
            </w:r>
          </w:p>
        </w:tc>
        <w:tc>
          <w:tcPr>
            <w:tcW w:w="853" w:type="dxa"/>
            <w:tcBorders>
              <w:top w:val="nil"/>
              <w:left w:val="nil"/>
              <w:bottom w:val="single" w:sz="4" w:space="0" w:color="auto"/>
              <w:right w:val="single" w:sz="4" w:space="0" w:color="auto"/>
            </w:tcBorders>
            <w:shd w:val="clear" w:color="auto" w:fill="auto"/>
            <w:noWrap/>
            <w:vAlign w:val="center"/>
            <w:hideMark/>
          </w:tcPr>
          <w:p w14:paraId="4934EE23"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2,4</w:t>
            </w:r>
          </w:p>
        </w:tc>
        <w:tc>
          <w:tcPr>
            <w:tcW w:w="853" w:type="dxa"/>
            <w:tcBorders>
              <w:top w:val="nil"/>
              <w:left w:val="nil"/>
              <w:bottom w:val="single" w:sz="4" w:space="0" w:color="auto"/>
              <w:right w:val="single" w:sz="4" w:space="0" w:color="auto"/>
            </w:tcBorders>
            <w:shd w:val="clear" w:color="auto" w:fill="auto"/>
            <w:noWrap/>
            <w:vAlign w:val="center"/>
            <w:hideMark/>
          </w:tcPr>
          <w:p w14:paraId="0EA095FA"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2,4</w:t>
            </w:r>
          </w:p>
        </w:tc>
        <w:tc>
          <w:tcPr>
            <w:tcW w:w="853" w:type="dxa"/>
            <w:tcBorders>
              <w:top w:val="nil"/>
              <w:left w:val="nil"/>
              <w:bottom w:val="single" w:sz="4" w:space="0" w:color="auto"/>
              <w:right w:val="single" w:sz="4" w:space="0" w:color="auto"/>
            </w:tcBorders>
            <w:shd w:val="clear" w:color="auto" w:fill="auto"/>
            <w:noWrap/>
            <w:vAlign w:val="center"/>
            <w:hideMark/>
          </w:tcPr>
          <w:p w14:paraId="41A64274"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2,1</w:t>
            </w:r>
          </w:p>
        </w:tc>
        <w:tc>
          <w:tcPr>
            <w:tcW w:w="858" w:type="dxa"/>
            <w:tcBorders>
              <w:top w:val="nil"/>
              <w:left w:val="nil"/>
              <w:bottom w:val="single" w:sz="4" w:space="0" w:color="auto"/>
              <w:right w:val="single" w:sz="4" w:space="0" w:color="auto"/>
            </w:tcBorders>
            <w:shd w:val="clear" w:color="auto" w:fill="auto"/>
            <w:noWrap/>
            <w:vAlign w:val="center"/>
            <w:hideMark/>
          </w:tcPr>
          <w:p w14:paraId="2250438B"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2,8</w:t>
            </w:r>
          </w:p>
        </w:tc>
      </w:tr>
      <w:tr w:rsidR="003D42B0" w:rsidRPr="00233D30" w14:paraId="15B8F08E" w14:textId="77777777" w:rsidTr="00AC0F8B">
        <w:trPr>
          <w:trHeight w:val="283"/>
        </w:trPr>
        <w:tc>
          <w:tcPr>
            <w:tcW w:w="1413" w:type="dxa"/>
            <w:vMerge/>
            <w:tcBorders>
              <w:top w:val="nil"/>
              <w:left w:val="single" w:sz="4" w:space="0" w:color="auto"/>
              <w:bottom w:val="single" w:sz="4" w:space="0" w:color="000000"/>
              <w:right w:val="single" w:sz="4" w:space="0" w:color="auto"/>
            </w:tcBorders>
            <w:vAlign w:val="center"/>
            <w:hideMark/>
          </w:tcPr>
          <w:p w14:paraId="23B71C29" w14:textId="77777777" w:rsidR="003D42B0" w:rsidRPr="00233D30" w:rsidRDefault="003D42B0" w:rsidP="00233D30">
            <w:pPr>
              <w:spacing w:line="276" w:lineRule="auto"/>
              <w:ind w:firstLine="0"/>
              <w:jc w:val="left"/>
              <w:rPr>
                <w:rFonts w:asciiTheme="minorHAnsi" w:eastAsia="Times New Roman" w:hAnsiTheme="minorHAnsi" w:cs="Calibri"/>
                <w:kern w:val="0"/>
                <w:lang w:eastAsia="pl-PL"/>
              </w:rPr>
            </w:pPr>
          </w:p>
        </w:tc>
        <w:tc>
          <w:tcPr>
            <w:tcW w:w="992" w:type="dxa"/>
            <w:tcBorders>
              <w:top w:val="nil"/>
              <w:left w:val="nil"/>
              <w:bottom w:val="single" w:sz="4" w:space="0" w:color="auto"/>
              <w:right w:val="single" w:sz="4" w:space="0" w:color="auto"/>
            </w:tcBorders>
            <w:shd w:val="clear" w:color="auto" w:fill="auto"/>
            <w:noWrap/>
            <w:vAlign w:val="center"/>
            <w:hideMark/>
          </w:tcPr>
          <w:p w14:paraId="42C0165A" w14:textId="77777777" w:rsidR="003D42B0" w:rsidRPr="00233D30" w:rsidRDefault="003D42B0" w:rsidP="00233D30">
            <w:pPr>
              <w:spacing w:line="276" w:lineRule="auto"/>
              <w:ind w:firstLine="0"/>
              <w:jc w:val="lef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kobiety</w:t>
            </w:r>
          </w:p>
        </w:tc>
        <w:tc>
          <w:tcPr>
            <w:tcW w:w="967" w:type="dxa"/>
            <w:tcBorders>
              <w:top w:val="nil"/>
              <w:left w:val="nil"/>
              <w:bottom w:val="single" w:sz="4" w:space="0" w:color="auto"/>
              <w:right w:val="nil"/>
            </w:tcBorders>
            <w:shd w:val="clear" w:color="auto" w:fill="auto"/>
            <w:noWrap/>
            <w:vAlign w:val="center"/>
            <w:hideMark/>
          </w:tcPr>
          <w:p w14:paraId="5E266325" w14:textId="77777777" w:rsidR="003D42B0" w:rsidRPr="00233D30" w:rsidRDefault="003D42B0" w:rsidP="00233D30">
            <w:pPr>
              <w:spacing w:line="276" w:lineRule="auto"/>
              <w:ind w:firstLine="0"/>
              <w:jc w:val="center"/>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w:t>
            </w:r>
          </w:p>
        </w:tc>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01B6643A" w14:textId="77777777" w:rsidR="003D42B0" w:rsidRPr="00233D30" w:rsidRDefault="003D42B0" w:rsidP="00233D30">
            <w:pPr>
              <w:spacing w:line="276" w:lineRule="auto"/>
              <w:ind w:firstLine="0"/>
              <w:jc w:val="center"/>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8,35</w:t>
            </w:r>
          </w:p>
        </w:tc>
        <w:tc>
          <w:tcPr>
            <w:tcW w:w="853" w:type="dxa"/>
            <w:tcBorders>
              <w:top w:val="nil"/>
              <w:left w:val="nil"/>
              <w:bottom w:val="single" w:sz="4" w:space="0" w:color="auto"/>
              <w:right w:val="single" w:sz="4" w:space="0" w:color="auto"/>
            </w:tcBorders>
            <w:shd w:val="clear" w:color="auto" w:fill="auto"/>
            <w:noWrap/>
            <w:vAlign w:val="center"/>
            <w:hideMark/>
          </w:tcPr>
          <w:p w14:paraId="4D2FBA1E"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6,1</w:t>
            </w:r>
          </w:p>
        </w:tc>
        <w:tc>
          <w:tcPr>
            <w:tcW w:w="853" w:type="dxa"/>
            <w:tcBorders>
              <w:top w:val="nil"/>
              <w:left w:val="nil"/>
              <w:bottom w:val="single" w:sz="4" w:space="0" w:color="auto"/>
              <w:right w:val="single" w:sz="4" w:space="0" w:color="auto"/>
            </w:tcBorders>
            <w:shd w:val="clear" w:color="auto" w:fill="auto"/>
            <w:noWrap/>
            <w:vAlign w:val="center"/>
            <w:hideMark/>
          </w:tcPr>
          <w:p w14:paraId="3B0401D1"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5,5</w:t>
            </w:r>
          </w:p>
        </w:tc>
        <w:tc>
          <w:tcPr>
            <w:tcW w:w="853" w:type="dxa"/>
            <w:tcBorders>
              <w:top w:val="nil"/>
              <w:left w:val="nil"/>
              <w:bottom w:val="single" w:sz="4" w:space="0" w:color="auto"/>
              <w:right w:val="single" w:sz="4" w:space="0" w:color="auto"/>
            </w:tcBorders>
            <w:shd w:val="clear" w:color="auto" w:fill="auto"/>
            <w:noWrap/>
            <w:vAlign w:val="center"/>
            <w:hideMark/>
          </w:tcPr>
          <w:p w14:paraId="23C69581"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4,5</w:t>
            </w:r>
          </w:p>
        </w:tc>
        <w:tc>
          <w:tcPr>
            <w:tcW w:w="853" w:type="dxa"/>
            <w:tcBorders>
              <w:top w:val="nil"/>
              <w:left w:val="nil"/>
              <w:bottom w:val="single" w:sz="4" w:space="0" w:color="auto"/>
              <w:right w:val="single" w:sz="4" w:space="0" w:color="auto"/>
            </w:tcBorders>
            <w:shd w:val="clear" w:color="auto" w:fill="auto"/>
            <w:noWrap/>
            <w:vAlign w:val="center"/>
            <w:hideMark/>
          </w:tcPr>
          <w:p w14:paraId="146242E4"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3,4</w:t>
            </w:r>
          </w:p>
        </w:tc>
        <w:tc>
          <w:tcPr>
            <w:tcW w:w="853" w:type="dxa"/>
            <w:tcBorders>
              <w:top w:val="nil"/>
              <w:left w:val="nil"/>
              <w:bottom w:val="single" w:sz="4" w:space="0" w:color="auto"/>
              <w:right w:val="single" w:sz="4" w:space="0" w:color="auto"/>
            </w:tcBorders>
            <w:shd w:val="clear" w:color="auto" w:fill="auto"/>
            <w:noWrap/>
            <w:vAlign w:val="center"/>
            <w:hideMark/>
          </w:tcPr>
          <w:p w14:paraId="18ACF42E"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3,3</w:t>
            </w:r>
          </w:p>
        </w:tc>
        <w:tc>
          <w:tcPr>
            <w:tcW w:w="853" w:type="dxa"/>
            <w:tcBorders>
              <w:top w:val="nil"/>
              <w:left w:val="nil"/>
              <w:bottom w:val="single" w:sz="4" w:space="0" w:color="auto"/>
              <w:right w:val="single" w:sz="4" w:space="0" w:color="auto"/>
            </w:tcBorders>
            <w:shd w:val="clear" w:color="auto" w:fill="auto"/>
            <w:noWrap/>
            <w:vAlign w:val="center"/>
            <w:hideMark/>
          </w:tcPr>
          <w:p w14:paraId="3E2049E6"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3,0</w:t>
            </w:r>
          </w:p>
        </w:tc>
        <w:tc>
          <w:tcPr>
            <w:tcW w:w="858" w:type="dxa"/>
            <w:tcBorders>
              <w:top w:val="nil"/>
              <w:left w:val="nil"/>
              <w:bottom w:val="single" w:sz="4" w:space="0" w:color="auto"/>
              <w:right w:val="single" w:sz="4" w:space="0" w:color="auto"/>
            </w:tcBorders>
            <w:shd w:val="clear" w:color="auto" w:fill="auto"/>
            <w:noWrap/>
            <w:vAlign w:val="center"/>
            <w:hideMark/>
          </w:tcPr>
          <w:p w14:paraId="77BFD771"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4,1</w:t>
            </w:r>
          </w:p>
        </w:tc>
      </w:tr>
      <w:tr w:rsidR="003D42B0" w:rsidRPr="00233D30" w14:paraId="2BD6B66A" w14:textId="77777777" w:rsidTr="003D42B0">
        <w:trPr>
          <w:trHeight w:val="90"/>
        </w:trPr>
        <w:tc>
          <w:tcPr>
            <w:tcW w:w="10201" w:type="dxa"/>
            <w:gridSpan w:val="11"/>
            <w:tcBorders>
              <w:top w:val="single" w:sz="4" w:space="0" w:color="auto"/>
              <w:left w:val="single" w:sz="4" w:space="0" w:color="auto"/>
              <w:bottom w:val="single" w:sz="4" w:space="0" w:color="auto"/>
              <w:right w:val="single" w:sz="4" w:space="0" w:color="000000"/>
            </w:tcBorders>
            <w:shd w:val="clear" w:color="000000" w:fill="92D050"/>
            <w:noWrap/>
            <w:vAlign w:val="center"/>
            <w:hideMark/>
          </w:tcPr>
          <w:p w14:paraId="72F13DA4" w14:textId="77777777" w:rsidR="003D42B0" w:rsidRPr="00233D30" w:rsidRDefault="003D42B0" w:rsidP="00233D30">
            <w:pPr>
              <w:spacing w:line="276" w:lineRule="auto"/>
              <w:ind w:firstLine="0"/>
              <w:jc w:val="center"/>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 </w:t>
            </w:r>
          </w:p>
        </w:tc>
      </w:tr>
      <w:tr w:rsidR="003D42B0" w:rsidRPr="00233D30" w14:paraId="31E95E0E" w14:textId="77777777" w:rsidTr="00AC0F8B">
        <w:trPr>
          <w:trHeight w:val="283"/>
        </w:trPr>
        <w:tc>
          <w:tcPr>
            <w:tcW w:w="1413" w:type="dxa"/>
            <w:vMerge w:val="restart"/>
            <w:tcBorders>
              <w:top w:val="nil"/>
              <w:left w:val="single" w:sz="4" w:space="0" w:color="auto"/>
              <w:bottom w:val="single" w:sz="4" w:space="0" w:color="000000"/>
              <w:right w:val="single" w:sz="4" w:space="0" w:color="auto"/>
            </w:tcBorders>
            <w:shd w:val="clear" w:color="auto" w:fill="auto"/>
            <w:vAlign w:val="center"/>
            <w:hideMark/>
          </w:tcPr>
          <w:p w14:paraId="6720C178" w14:textId="77777777" w:rsidR="003D42B0" w:rsidRPr="00233D30" w:rsidRDefault="003D42B0" w:rsidP="00233D30">
            <w:pPr>
              <w:spacing w:line="276" w:lineRule="auto"/>
              <w:ind w:firstLine="0"/>
              <w:jc w:val="center"/>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WOJEWÓDZTWO LUBUSKIE</w:t>
            </w:r>
          </w:p>
        </w:tc>
        <w:tc>
          <w:tcPr>
            <w:tcW w:w="8788"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6EAB04F0" w14:textId="77777777" w:rsidR="003D42B0" w:rsidRPr="00233D30" w:rsidRDefault="003D42B0" w:rsidP="00233D30">
            <w:pPr>
              <w:spacing w:line="276" w:lineRule="auto"/>
              <w:ind w:firstLine="0"/>
              <w:jc w:val="center"/>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Udział bezrobotnych zarejestrowanych w liczbie ludności w wieku produkcyjnym (18 i więcej)</w:t>
            </w:r>
          </w:p>
        </w:tc>
      </w:tr>
      <w:tr w:rsidR="003D42B0" w:rsidRPr="00233D30" w14:paraId="62582619" w14:textId="77777777" w:rsidTr="00AC0F8B">
        <w:trPr>
          <w:trHeight w:val="283"/>
        </w:trPr>
        <w:tc>
          <w:tcPr>
            <w:tcW w:w="1413" w:type="dxa"/>
            <w:vMerge/>
            <w:tcBorders>
              <w:top w:val="nil"/>
              <w:left w:val="single" w:sz="4" w:space="0" w:color="auto"/>
              <w:bottom w:val="single" w:sz="4" w:space="0" w:color="000000"/>
              <w:right w:val="single" w:sz="4" w:space="0" w:color="auto"/>
            </w:tcBorders>
            <w:vAlign w:val="center"/>
            <w:hideMark/>
          </w:tcPr>
          <w:p w14:paraId="60CA0418" w14:textId="77777777" w:rsidR="003D42B0" w:rsidRPr="00233D30" w:rsidRDefault="003D42B0" w:rsidP="00233D30">
            <w:pPr>
              <w:spacing w:line="276" w:lineRule="auto"/>
              <w:ind w:firstLine="0"/>
              <w:jc w:val="left"/>
              <w:rPr>
                <w:rFonts w:asciiTheme="minorHAnsi" w:eastAsia="Times New Roman" w:hAnsiTheme="minorHAnsi" w:cs="Calibri"/>
                <w:kern w:val="0"/>
                <w:lang w:eastAsia="pl-PL"/>
              </w:rPr>
            </w:pPr>
          </w:p>
        </w:tc>
        <w:tc>
          <w:tcPr>
            <w:tcW w:w="992" w:type="dxa"/>
            <w:tcBorders>
              <w:top w:val="nil"/>
              <w:left w:val="nil"/>
              <w:bottom w:val="single" w:sz="4" w:space="0" w:color="auto"/>
              <w:right w:val="single" w:sz="4" w:space="0" w:color="auto"/>
            </w:tcBorders>
            <w:shd w:val="clear" w:color="auto" w:fill="auto"/>
            <w:noWrap/>
            <w:vAlign w:val="center"/>
            <w:hideMark/>
          </w:tcPr>
          <w:p w14:paraId="410BF1B9" w14:textId="77777777" w:rsidR="003D42B0" w:rsidRPr="00233D30" w:rsidRDefault="003D42B0" w:rsidP="00233D30">
            <w:pPr>
              <w:spacing w:line="276" w:lineRule="auto"/>
              <w:ind w:firstLine="0"/>
              <w:jc w:val="lef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ogółem</w:t>
            </w:r>
          </w:p>
        </w:tc>
        <w:tc>
          <w:tcPr>
            <w:tcW w:w="967" w:type="dxa"/>
            <w:tcBorders>
              <w:top w:val="nil"/>
              <w:left w:val="nil"/>
              <w:bottom w:val="single" w:sz="4" w:space="0" w:color="auto"/>
              <w:right w:val="nil"/>
            </w:tcBorders>
            <w:shd w:val="clear" w:color="auto" w:fill="auto"/>
            <w:noWrap/>
            <w:vAlign w:val="center"/>
            <w:hideMark/>
          </w:tcPr>
          <w:p w14:paraId="02451A5B" w14:textId="77777777" w:rsidR="003D42B0" w:rsidRPr="00233D30" w:rsidRDefault="003D42B0" w:rsidP="00233D30">
            <w:pPr>
              <w:spacing w:line="276" w:lineRule="auto"/>
              <w:ind w:firstLine="0"/>
              <w:jc w:val="center"/>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w:t>
            </w:r>
          </w:p>
        </w:tc>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3010C7DC" w14:textId="77777777" w:rsidR="003D42B0" w:rsidRPr="00233D30" w:rsidRDefault="003D42B0" w:rsidP="00233D30">
            <w:pPr>
              <w:spacing w:line="276" w:lineRule="auto"/>
              <w:ind w:firstLine="0"/>
              <w:jc w:val="center"/>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9,1</w:t>
            </w:r>
          </w:p>
        </w:tc>
        <w:tc>
          <w:tcPr>
            <w:tcW w:w="853" w:type="dxa"/>
            <w:tcBorders>
              <w:top w:val="nil"/>
              <w:left w:val="nil"/>
              <w:bottom w:val="single" w:sz="4" w:space="0" w:color="auto"/>
              <w:right w:val="single" w:sz="4" w:space="0" w:color="auto"/>
            </w:tcBorders>
            <w:shd w:val="clear" w:color="auto" w:fill="auto"/>
            <w:noWrap/>
            <w:vAlign w:val="center"/>
            <w:hideMark/>
          </w:tcPr>
          <w:p w14:paraId="0ED0229C"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7,2</w:t>
            </w:r>
          </w:p>
        </w:tc>
        <w:tc>
          <w:tcPr>
            <w:tcW w:w="853" w:type="dxa"/>
            <w:tcBorders>
              <w:top w:val="nil"/>
              <w:left w:val="nil"/>
              <w:bottom w:val="single" w:sz="4" w:space="0" w:color="auto"/>
              <w:right w:val="single" w:sz="4" w:space="0" w:color="auto"/>
            </w:tcBorders>
            <w:shd w:val="clear" w:color="auto" w:fill="auto"/>
            <w:noWrap/>
            <w:vAlign w:val="center"/>
            <w:hideMark/>
          </w:tcPr>
          <w:p w14:paraId="61CC836D"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6,1</w:t>
            </w:r>
          </w:p>
        </w:tc>
        <w:tc>
          <w:tcPr>
            <w:tcW w:w="853" w:type="dxa"/>
            <w:tcBorders>
              <w:top w:val="nil"/>
              <w:left w:val="nil"/>
              <w:bottom w:val="single" w:sz="4" w:space="0" w:color="auto"/>
              <w:right w:val="single" w:sz="4" w:space="0" w:color="auto"/>
            </w:tcBorders>
            <w:shd w:val="clear" w:color="auto" w:fill="auto"/>
            <w:noWrap/>
            <w:vAlign w:val="center"/>
            <w:hideMark/>
          </w:tcPr>
          <w:p w14:paraId="7DDAD4BF"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5,1</w:t>
            </w:r>
          </w:p>
        </w:tc>
        <w:tc>
          <w:tcPr>
            <w:tcW w:w="853" w:type="dxa"/>
            <w:tcBorders>
              <w:top w:val="nil"/>
              <w:left w:val="nil"/>
              <w:bottom w:val="single" w:sz="4" w:space="0" w:color="auto"/>
              <w:right w:val="single" w:sz="4" w:space="0" w:color="auto"/>
            </w:tcBorders>
            <w:shd w:val="clear" w:color="auto" w:fill="auto"/>
            <w:noWrap/>
            <w:vAlign w:val="center"/>
            <w:hideMark/>
          </w:tcPr>
          <w:p w14:paraId="4F208FA8"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3,9</w:t>
            </w:r>
          </w:p>
        </w:tc>
        <w:tc>
          <w:tcPr>
            <w:tcW w:w="853" w:type="dxa"/>
            <w:tcBorders>
              <w:top w:val="nil"/>
              <w:left w:val="nil"/>
              <w:bottom w:val="single" w:sz="4" w:space="0" w:color="auto"/>
              <w:right w:val="single" w:sz="4" w:space="0" w:color="auto"/>
            </w:tcBorders>
            <w:shd w:val="clear" w:color="auto" w:fill="auto"/>
            <w:noWrap/>
            <w:vAlign w:val="center"/>
            <w:hideMark/>
          </w:tcPr>
          <w:p w14:paraId="2F340C01"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3,6</w:t>
            </w:r>
          </w:p>
        </w:tc>
        <w:tc>
          <w:tcPr>
            <w:tcW w:w="853" w:type="dxa"/>
            <w:tcBorders>
              <w:top w:val="nil"/>
              <w:left w:val="nil"/>
              <w:bottom w:val="single" w:sz="4" w:space="0" w:color="auto"/>
              <w:right w:val="single" w:sz="4" w:space="0" w:color="auto"/>
            </w:tcBorders>
            <w:shd w:val="clear" w:color="auto" w:fill="auto"/>
            <w:noWrap/>
            <w:vAlign w:val="center"/>
            <w:hideMark/>
          </w:tcPr>
          <w:p w14:paraId="7ABD5262"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3,0</w:t>
            </w:r>
          </w:p>
        </w:tc>
        <w:tc>
          <w:tcPr>
            <w:tcW w:w="858" w:type="dxa"/>
            <w:tcBorders>
              <w:top w:val="nil"/>
              <w:left w:val="nil"/>
              <w:bottom w:val="single" w:sz="4" w:space="0" w:color="auto"/>
              <w:right w:val="single" w:sz="4" w:space="0" w:color="auto"/>
            </w:tcBorders>
            <w:shd w:val="clear" w:color="auto" w:fill="auto"/>
            <w:noWrap/>
            <w:vAlign w:val="center"/>
            <w:hideMark/>
          </w:tcPr>
          <w:p w14:paraId="4C0E7981"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4,0</w:t>
            </w:r>
          </w:p>
        </w:tc>
      </w:tr>
      <w:tr w:rsidR="003D42B0" w:rsidRPr="00233D30" w14:paraId="116DBBDD" w14:textId="77777777" w:rsidTr="00AC0F8B">
        <w:trPr>
          <w:trHeight w:val="283"/>
        </w:trPr>
        <w:tc>
          <w:tcPr>
            <w:tcW w:w="1413" w:type="dxa"/>
            <w:vMerge/>
            <w:tcBorders>
              <w:top w:val="nil"/>
              <w:left w:val="single" w:sz="4" w:space="0" w:color="auto"/>
              <w:bottom w:val="single" w:sz="4" w:space="0" w:color="000000"/>
              <w:right w:val="single" w:sz="4" w:space="0" w:color="auto"/>
            </w:tcBorders>
            <w:vAlign w:val="center"/>
            <w:hideMark/>
          </w:tcPr>
          <w:p w14:paraId="6ABA7DEC" w14:textId="77777777" w:rsidR="003D42B0" w:rsidRPr="00233D30" w:rsidRDefault="003D42B0" w:rsidP="00233D30">
            <w:pPr>
              <w:spacing w:line="276" w:lineRule="auto"/>
              <w:ind w:firstLine="0"/>
              <w:jc w:val="left"/>
              <w:rPr>
                <w:rFonts w:asciiTheme="minorHAnsi" w:eastAsia="Times New Roman" w:hAnsiTheme="minorHAnsi" w:cs="Calibri"/>
                <w:kern w:val="0"/>
                <w:lang w:eastAsia="pl-PL"/>
              </w:rPr>
            </w:pPr>
          </w:p>
        </w:tc>
        <w:tc>
          <w:tcPr>
            <w:tcW w:w="992" w:type="dxa"/>
            <w:tcBorders>
              <w:top w:val="nil"/>
              <w:left w:val="nil"/>
              <w:bottom w:val="single" w:sz="4" w:space="0" w:color="auto"/>
              <w:right w:val="single" w:sz="4" w:space="0" w:color="auto"/>
            </w:tcBorders>
            <w:shd w:val="clear" w:color="auto" w:fill="auto"/>
            <w:noWrap/>
            <w:vAlign w:val="center"/>
            <w:hideMark/>
          </w:tcPr>
          <w:p w14:paraId="0F7DB5B5" w14:textId="77777777" w:rsidR="003D42B0" w:rsidRPr="00233D30" w:rsidRDefault="003D42B0" w:rsidP="00233D30">
            <w:pPr>
              <w:spacing w:line="276" w:lineRule="auto"/>
              <w:ind w:firstLine="0"/>
              <w:jc w:val="lef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mężczyźni</w:t>
            </w:r>
          </w:p>
        </w:tc>
        <w:tc>
          <w:tcPr>
            <w:tcW w:w="967" w:type="dxa"/>
            <w:tcBorders>
              <w:top w:val="nil"/>
              <w:left w:val="nil"/>
              <w:bottom w:val="single" w:sz="4" w:space="0" w:color="auto"/>
              <w:right w:val="nil"/>
            </w:tcBorders>
            <w:shd w:val="clear" w:color="auto" w:fill="auto"/>
            <w:noWrap/>
            <w:vAlign w:val="center"/>
            <w:hideMark/>
          </w:tcPr>
          <w:p w14:paraId="64B0949A" w14:textId="77777777" w:rsidR="003D42B0" w:rsidRPr="00233D30" w:rsidRDefault="003D42B0" w:rsidP="00233D30">
            <w:pPr>
              <w:spacing w:line="276" w:lineRule="auto"/>
              <w:ind w:firstLine="0"/>
              <w:jc w:val="center"/>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w:t>
            </w:r>
          </w:p>
        </w:tc>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6541CC75" w14:textId="77777777" w:rsidR="003D42B0" w:rsidRPr="00233D30" w:rsidRDefault="003D42B0" w:rsidP="00233D30">
            <w:pPr>
              <w:spacing w:line="276" w:lineRule="auto"/>
              <w:ind w:firstLine="0"/>
              <w:jc w:val="center"/>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8,1</w:t>
            </w:r>
          </w:p>
        </w:tc>
        <w:tc>
          <w:tcPr>
            <w:tcW w:w="853" w:type="dxa"/>
            <w:tcBorders>
              <w:top w:val="nil"/>
              <w:left w:val="nil"/>
              <w:bottom w:val="single" w:sz="4" w:space="0" w:color="auto"/>
              <w:right w:val="single" w:sz="4" w:space="0" w:color="auto"/>
            </w:tcBorders>
            <w:shd w:val="clear" w:color="auto" w:fill="auto"/>
            <w:noWrap/>
            <w:vAlign w:val="center"/>
            <w:hideMark/>
          </w:tcPr>
          <w:p w14:paraId="284D8FA7"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6,4</w:t>
            </w:r>
          </w:p>
        </w:tc>
        <w:tc>
          <w:tcPr>
            <w:tcW w:w="853" w:type="dxa"/>
            <w:tcBorders>
              <w:top w:val="nil"/>
              <w:left w:val="nil"/>
              <w:bottom w:val="single" w:sz="4" w:space="0" w:color="auto"/>
              <w:right w:val="single" w:sz="4" w:space="0" w:color="auto"/>
            </w:tcBorders>
            <w:shd w:val="clear" w:color="auto" w:fill="auto"/>
            <w:noWrap/>
            <w:vAlign w:val="center"/>
            <w:hideMark/>
          </w:tcPr>
          <w:p w14:paraId="428CC9C4"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5,3</w:t>
            </w:r>
          </w:p>
        </w:tc>
        <w:tc>
          <w:tcPr>
            <w:tcW w:w="853" w:type="dxa"/>
            <w:tcBorders>
              <w:top w:val="nil"/>
              <w:left w:val="nil"/>
              <w:bottom w:val="single" w:sz="4" w:space="0" w:color="auto"/>
              <w:right w:val="single" w:sz="4" w:space="0" w:color="auto"/>
            </w:tcBorders>
            <w:shd w:val="clear" w:color="auto" w:fill="auto"/>
            <w:noWrap/>
            <w:vAlign w:val="center"/>
            <w:hideMark/>
          </w:tcPr>
          <w:p w14:paraId="2E2544B6"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4,1</w:t>
            </w:r>
          </w:p>
        </w:tc>
        <w:tc>
          <w:tcPr>
            <w:tcW w:w="853" w:type="dxa"/>
            <w:tcBorders>
              <w:top w:val="nil"/>
              <w:left w:val="nil"/>
              <w:bottom w:val="single" w:sz="4" w:space="0" w:color="auto"/>
              <w:right w:val="single" w:sz="4" w:space="0" w:color="auto"/>
            </w:tcBorders>
            <w:shd w:val="clear" w:color="auto" w:fill="auto"/>
            <w:noWrap/>
            <w:vAlign w:val="center"/>
            <w:hideMark/>
          </w:tcPr>
          <w:p w14:paraId="66C9D228"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3,0</w:t>
            </w:r>
          </w:p>
        </w:tc>
        <w:tc>
          <w:tcPr>
            <w:tcW w:w="853" w:type="dxa"/>
            <w:tcBorders>
              <w:top w:val="nil"/>
              <w:left w:val="nil"/>
              <w:bottom w:val="single" w:sz="4" w:space="0" w:color="auto"/>
              <w:right w:val="single" w:sz="4" w:space="0" w:color="auto"/>
            </w:tcBorders>
            <w:shd w:val="clear" w:color="auto" w:fill="auto"/>
            <w:noWrap/>
            <w:vAlign w:val="center"/>
            <w:hideMark/>
          </w:tcPr>
          <w:p w14:paraId="679032C7"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2,7</w:t>
            </w:r>
          </w:p>
        </w:tc>
        <w:tc>
          <w:tcPr>
            <w:tcW w:w="853" w:type="dxa"/>
            <w:tcBorders>
              <w:top w:val="nil"/>
              <w:left w:val="nil"/>
              <w:bottom w:val="single" w:sz="4" w:space="0" w:color="auto"/>
              <w:right w:val="single" w:sz="4" w:space="0" w:color="auto"/>
            </w:tcBorders>
            <w:shd w:val="clear" w:color="auto" w:fill="auto"/>
            <w:noWrap/>
            <w:vAlign w:val="center"/>
            <w:hideMark/>
          </w:tcPr>
          <w:p w14:paraId="21F8EBDD"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2,3</w:t>
            </w:r>
          </w:p>
        </w:tc>
        <w:tc>
          <w:tcPr>
            <w:tcW w:w="858" w:type="dxa"/>
            <w:tcBorders>
              <w:top w:val="nil"/>
              <w:left w:val="nil"/>
              <w:bottom w:val="single" w:sz="4" w:space="0" w:color="auto"/>
              <w:right w:val="single" w:sz="4" w:space="0" w:color="auto"/>
            </w:tcBorders>
            <w:shd w:val="clear" w:color="auto" w:fill="auto"/>
            <w:noWrap/>
            <w:vAlign w:val="center"/>
            <w:hideMark/>
          </w:tcPr>
          <w:p w14:paraId="657D4284"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3,2</w:t>
            </w:r>
          </w:p>
        </w:tc>
      </w:tr>
      <w:tr w:rsidR="003D42B0" w:rsidRPr="00233D30" w14:paraId="1660077D" w14:textId="77777777" w:rsidTr="00AC0F8B">
        <w:trPr>
          <w:trHeight w:val="283"/>
        </w:trPr>
        <w:tc>
          <w:tcPr>
            <w:tcW w:w="1413" w:type="dxa"/>
            <w:vMerge/>
            <w:tcBorders>
              <w:top w:val="nil"/>
              <w:left w:val="single" w:sz="4" w:space="0" w:color="auto"/>
              <w:bottom w:val="single" w:sz="4" w:space="0" w:color="000000"/>
              <w:right w:val="single" w:sz="4" w:space="0" w:color="auto"/>
            </w:tcBorders>
            <w:vAlign w:val="center"/>
            <w:hideMark/>
          </w:tcPr>
          <w:p w14:paraId="39CCD511" w14:textId="77777777" w:rsidR="003D42B0" w:rsidRPr="00233D30" w:rsidRDefault="003D42B0" w:rsidP="00233D30">
            <w:pPr>
              <w:spacing w:line="276" w:lineRule="auto"/>
              <w:ind w:firstLine="0"/>
              <w:jc w:val="left"/>
              <w:rPr>
                <w:rFonts w:asciiTheme="minorHAnsi" w:eastAsia="Times New Roman" w:hAnsiTheme="minorHAnsi" w:cs="Calibri"/>
                <w:kern w:val="0"/>
                <w:lang w:eastAsia="pl-PL"/>
              </w:rPr>
            </w:pPr>
          </w:p>
        </w:tc>
        <w:tc>
          <w:tcPr>
            <w:tcW w:w="992" w:type="dxa"/>
            <w:tcBorders>
              <w:top w:val="nil"/>
              <w:left w:val="nil"/>
              <w:bottom w:val="single" w:sz="4" w:space="0" w:color="auto"/>
              <w:right w:val="single" w:sz="4" w:space="0" w:color="auto"/>
            </w:tcBorders>
            <w:shd w:val="clear" w:color="auto" w:fill="auto"/>
            <w:noWrap/>
            <w:vAlign w:val="center"/>
            <w:hideMark/>
          </w:tcPr>
          <w:p w14:paraId="0216C778" w14:textId="77777777" w:rsidR="003D42B0" w:rsidRPr="00233D30" w:rsidRDefault="003D42B0" w:rsidP="00233D30">
            <w:pPr>
              <w:spacing w:line="276" w:lineRule="auto"/>
              <w:ind w:firstLine="0"/>
              <w:jc w:val="lef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kobiety</w:t>
            </w:r>
          </w:p>
        </w:tc>
        <w:tc>
          <w:tcPr>
            <w:tcW w:w="967" w:type="dxa"/>
            <w:tcBorders>
              <w:top w:val="nil"/>
              <w:left w:val="nil"/>
              <w:bottom w:val="single" w:sz="4" w:space="0" w:color="auto"/>
              <w:right w:val="nil"/>
            </w:tcBorders>
            <w:shd w:val="clear" w:color="auto" w:fill="auto"/>
            <w:noWrap/>
            <w:vAlign w:val="center"/>
            <w:hideMark/>
          </w:tcPr>
          <w:p w14:paraId="3EEEF559" w14:textId="77777777" w:rsidR="003D42B0" w:rsidRPr="00233D30" w:rsidRDefault="003D42B0" w:rsidP="00233D30">
            <w:pPr>
              <w:spacing w:line="276" w:lineRule="auto"/>
              <w:ind w:firstLine="0"/>
              <w:jc w:val="center"/>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w:t>
            </w:r>
          </w:p>
        </w:tc>
        <w:tc>
          <w:tcPr>
            <w:tcW w:w="853" w:type="dxa"/>
            <w:tcBorders>
              <w:top w:val="nil"/>
              <w:left w:val="single" w:sz="4" w:space="0" w:color="auto"/>
              <w:bottom w:val="single" w:sz="4" w:space="0" w:color="auto"/>
              <w:right w:val="single" w:sz="4" w:space="0" w:color="auto"/>
            </w:tcBorders>
            <w:shd w:val="clear" w:color="auto" w:fill="auto"/>
            <w:noWrap/>
            <w:vAlign w:val="center"/>
            <w:hideMark/>
          </w:tcPr>
          <w:p w14:paraId="70473E5C" w14:textId="77777777" w:rsidR="003D42B0" w:rsidRPr="00233D30" w:rsidRDefault="003D42B0" w:rsidP="00233D30">
            <w:pPr>
              <w:spacing w:line="276" w:lineRule="auto"/>
              <w:ind w:firstLine="0"/>
              <w:jc w:val="center"/>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10,2</w:t>
            </w:r>
          </w:p>
        </w:tc>
        <w:tc>
          <w:tcPr>
            <w:tcW w:w="853" w:type="dxa"/>
            <w:tcBorders>
              <w:top w:val="nil"/>
              <w:left w:val="nil"/>
              <w:bottom w:val="single" w:sz="4" w:space="0" w:color="auto"/>
              <w:right w:val="single" w:sz="4" w:space="0" w:color="auto"/>
            </w:tcBorders>
            <w:shd w:val="clear" w:color="auto" w:fill="auto"/>
            <w:noWrap/>
            <w:vAlign w:val="center"/>
            <w:hideMark/>
          </w:tcPr>
          <w:p w14:paraId="783036E5"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8,2</w:t>
            </w:r>
          </w:p>
        </w:tc>
        <w:tc>
          <w:tcPr>
            <w:tcW w:w="853" w:type="dxa"/>
            <w:tcBorders>
              <w:top w:val="nil"/>
              <w:left w:val="nil"/>
              <w:bottom w:val="single" w:sz="4" w:space="0" w:color="auto"/>
              <w:right w:val="single" w:sz="4" w:space="0" w:color="auto"/>
            </w:tcBorders>
            <w:shd w:val="clear" w:color="auto" w:fill="auto"/>
            <w:noWrap/>
            <w:vAlign w:val="center"/>
            <w:hideMark/>
          </w:tcPr>
          <w:p w14:paraId="6CB6E98C"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7,1</w:t>
            </w:r>
          </w:p>
        </w:tc>
        <w:tc>
          <w:tcPr>
            <w:tcW w:w="853" w:type="dxa"/>
            <w:tcBorders>
              <w:top w:val="nil"/>
              <w:left w:val="nil"/>
              <w:bottom w:val="single" w:sz="4" w:space="0" w:color="auto"/>
              <w:right w:val="single" w:sz="4" w:space="0" w:color="auto"/>
            </w:tcBorders>
            <w:shd w:val="clear" w:color="auto" w:fill="auto"/>
            <w:noWrap/>
            <w:vAlign w:val="center"/>
            <w:hideMark/>
          </w:tcPr>
          <w:p w14:paraId="402A9187"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6,2</w:t>
            </w:r>
          </w:p>
        </w:tc>
        <w:tc>
          <w:tcPr>
            <w:tcW w:w="853" w:type="dxa"/>
            <w:tcBorders>
              <w:top w:val="nil"/>
              <w:left w:val="nil"/>
              <w:bottom w:val="single" w:sz="4" w:space="0" w:color="auto"/>
              <w:right w:val="single" w:sz="4" w:space="0" w:color="auto"/>
            </w:tcBorders>
            <w:shd w:val="clear" w:color="auto" w:fill="auto"/>
            <w:noWrap/>
            <w:vAlign w:val="center"/>
            <w:hideMark/>
          </w:tcPr>
          <w:p w14:paraId="3C1DB0A6"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5,0</w:t>
            </w:r>
          </w:p>
        </w:tc>
        <w:tc>
          <w:tcPr>
            <w:tcW w:w="853" w:type="dxa"/>
            <w:tcBorders>
              <w:top w:val="nil"/>
              <w:left w:val="nil"/>
              <w:bottom w:val="single" w:sz="4" w:space="0" w:color="auto"/>
              <w:right w:val="single" w:sz="4" w:space="0" w:color="auto"/>
            </w:tcBorders>
            <w:shd w:val="clear" w:color="auto" w:fill="auto"/>
            <w:noWrap/>
            <w:vAlign w:val="center"/>
            <w:hideMark/>
          </w:tcPr>
          <w:p w14:paraId="5A0EAA84"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4,6</w:t>
            </w:r>
          </w:p>
        </w:tc>
        <w:tc>
          <w:tcPr>
            <w:tcW w:w="853" w:type="dxa"/>
            <w:tcBorders>
              <w:top w:val="nil"/>
              <w:left w:val="nil"/>
              <w:bottom w:val="single" w:sz="4" w:space="0" w:color="auto"/>
              <w:right w:val="single" w:sz="4" w:space="0" w:color="auto"/>
            </w:tcBorders>
            <w:shd w:val="clear" w:color="auto" w:fill="auto"/>
            <w:noWrap/>
            <w:vAlign w:val="center"/>
            <w:hideMark/>
          </w:tcPr>
          <w:p w14:paraId="7FB07E77"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3,8</w:t>
            </w:r>
          </w:p>
        </w:tc>
        <w:tc>
          <w:tcPr>
            <w:tcW w:w="858" w:type="dxa"/>
            <w:tcBorders>
              <w:top w:val="nil"/>
              <w:left w:val="nil"/>
              <w:bottom w:val="single" w:sz="4" w:space="0" w:color="auto"/>
              <w:right w:val="single" w:sz="4" w:space="0" w:color="auto"/>
            </w:tcBorders>
            <w:shd w:val="clear" w:color="auto" w:fill="auto"/>
            <w:noWrap/>
            <w:vAlign w:val="center"/>
            <w:hideMark/>
          </w:tcPr>
          <w:p w14:paraId="30F08661" w14:textId="77777777" w:rsidR="003D42B0" w:rsidRPr="00233D30" w:rsidRDefault="003D42B0" w:rsidP="00233D30">
            <w:pPr>
              <w:spacing w:line="276" w:lineRule="auto"/>
              <w:ind w:firstLine="0"/>
              <w:jc w:val="right"/>
              <w:rPr>
                <w:rFonts w:asciiTheme="minorHAnsi" w:eastAsia="Times New Roman" w:hAnsiTheme="minorHAnsi" w:cs="Calibri"/>
                <w:kern w:val="0"/>
                <w:lang w:eastAsia="pl-PL"/>
              </w:rPr>
            </w:pPr>
            <w:r w:rsidRPr="00233D30">
              <w:rPr>
                <w:rFonts w:asciiTheme="minorHAnsi" w:eastAsia="Times New Roman" w:hAnsiTheme="minorHAnsi" w:cs="Calibri"/>
                <w:kern w:val="0"/>
                <w:lang w:eastAsia="pl-PL"/>
              </w:rPr>
              <w:t>4,9</w:t>
            </w:r>
          </w:p>
        </w:tc>
      </w:tr>
    </w:tbl>
    <w:p w14:paraId="11F4EC0A" w14:textId="7B023604" w:rsidR="005078DB" w:rsidRPr="00233D30" w:rsidRDefault="005078DB" w:rsidP="00233D30">
      <w:pPr>
        <w:spacing w:line="276" w:lineRule="auto"/>
        <w:rPr>
          <w:rFonts w:asciiTheme="minorHAnsi" w:hAnsiTheme="minorHAnsi" w:cs="Arial"/>
        </w:rPr>
      </w:pPr>
      <w:r w:rsidRPr="00233D30">
        <w:rPr>
          <w:rFonts w:asciiTheme="minorHAnsi" w:hAnsiTheme="minorHAnsi" w:cs="Arial"/>
        </w:rPr>
        <w:tab/>
      </w:r>
    </w:p>
    <w:p w14:paraId="7C0FFA7F" w14:textId="5236F62D" w:rsidR="005078DB" w:rsidRPr="00233D30" w:rsidRDefault="004163B6" w:rsidP="00233D30">
      <w:pPr>
        <w:spacing w:line="276" w:lineRule="auto"/>
        <w:rPr>
          <w:rFonts w:asciiTheme="minorHAnsi" w:hAnsiTheme="minorHAnsi"/>
          <w:bCs/>
        </w:rPr>
      </w:pPr>
      <w:r w:rsidRPr="00233D30">
        <w:rPr>
          <w:rFonts w:asciiTheme="minorHAnsi" w:hAnsiTheme="minorHAnsi" w:cs="Arial"/>
        </w:rPr>
        <w:t>Stopa</w:t>
      </w:r>
      <w:r w:rsidR="005078DB" w:rsidRPr="00233D30">
        <w:rPr>
          <w:rFonts w:asciiTheme="minorHAnsi" w:hAnsiTheme="minorHAnsi" w:cs="Arial"/>
        </w:rPr>
        <w:t xml:space="preserve"> bezrobocia na terenie KST-LGD na dzień 31 grudnia 20</w:t>
      </w:r>
      <w:r w:rsidR="00E509F2" w:rsidRPr="00233D30">
        <w:rPr>
          <w:rFonts w:asciiTheme="minorHAnsi" w:hAnsiTheme="minorHAnsi" w:cs="Arial"/>
        </w:rPr>
        <w:t>20</w:t>
      </w:r>
      <w:r w:rsidR="005078DB" w:rsidRPr="00233D30">
        <w:rPr>
          <w:rFonts w:asciiTheme="minorHAnsi" w:hAnsiTheme="minorHAnsi" w:cs="Arial"/>
        </w:rPr>
        <w:t xml:space="preserve"> r. wynosi </w:t>
      </w:r>
      <w:r w:rsidR="00657F70" w:rsidRPr="00233D30">
        <w:rPr>
          <w:rFonts w:asciiTheme="minorHAnsi" w:hAnsiTheme="minorHAnsi" w:cs="Arial"/>
        </w:rPr>
        <w:t>3,4</w:t>
      </w:r>
      <w:r w:rsidRPr="00233D30">
        <w:rPr>
          <w:rFonts w:asciiTheme="minorHAnsi" w:hAnsiTheme="minorHAnsi" w:cs="Arial"/>
        </w:rPr>
        <w:t>%</w:t>
      </w:r>
      <w:r w:rsidR="00657F70" w:rsidRPr="00233D30">
        <w:rPr>
          <w:rFonts w:asciiTheme="minorHAnsi" w:hAnsiTheme="minorHAnsi" w:cs="Arial"/>
        </w:rPr>
        <w:t xml:space="preserve"> </w:t>
      </w:r>
      <w:r w:rsidR="005078DB" w:rsidRPr="00233D30">
        <w:rPr>
          <w:rFonts w:asciiTheme="minorHAnsi" w:hAnsiTheme="minorHAnsi" w:cs="Arial"/>
        </w:rPr>
        <w:t xml:space="preserve">przy bezrobociu w województwie lubuskim na poziomie </w:t>
      </w:r>
      <w:r w:rsidR="00657F70" w:rsidRPr="00233D30">
        <w:rPr>
          <w:rFonts w:asciiTheme="minorHAnsi" w:hAnsiTheme="minorHAnsi" w:cs="Arial"/>
        </w:rPr>
        <w:t>4</w:t>
      </w:r>
      <w:r w:rsidRPr="00233D30">
        <w:rPr>
          <w:rFonts w:asciiTheme="minorHAnsi" w:hAnsiTheme="minorHAnsi" w:cs="Arial"/>
        </w:rPr>
        <w:t>%</w:t>
      </w:r>
      <w:r w:rsidR="005078DB" w:rsidRPr="00233D30">
        <w:rPr>
          <w:rFonts w:asciiTheme="minorHAnsi" w:hAnsiTheme="minorHAnsi" w:cs="Arial"/>
        </w:rPr>
        <w:t xml:space="preserve">. </w:t>
      </w:r>
      <w:r w:rsidR="005078DB" w:rsidRPr="00233D30">
        <w:rPr>
          <w:rFonts w:asciiTheme="minorHAnsi" w:hAnsiTheme="minorHAnsi"/>
          <w:bCs/>
        </w:rPr>
        <w:t>Zauważyć należy, że w badanym okresie 2013</w:t>
      </w:r>
      <w:r w:rsidR="00E509F2" w:rsidRPr="00233D30">
        <w:rPr>
          <w:rFonts w:asciiTheme="minorHAnsi" w:hAnsiTheme="minorHAnsi"/>
          <w:bCs/>
        </w:rPr>
        <w:t xml:space="preserve"> - 2020</w:t>
      </w:r>
      <w:r w:rsidR="005078DB" w:rsidRPr="00233D30">
        <w:rPr>
          <w:rFonts w:asciiTheme="minorHAnsi" w:hAnsiTheme="minorHAnsi"/>
          <w:bCs/>
        </w:rPr>
        <w:t xml:space="preserve"> poziom bezrobocia </w:t>
      </w:r>
      <w:r w:rsidR="00E509F2" w:rsidRPr="00233D30">
        <w:rPr>
          <w:rFonts w:asciiTheme="minorHAnsi" w:hAnsiTheme="minorHAnsi"/>
          <w:bCs/>
        </w:rPr>
        <w:t xml:space="preserve">do roku 2019 spadał, aby nieznacznie </w:t>
      </w:r>
      <w:r w:rsidR="005078DB" w:rsidRPr="00233D30">
        <w:rPr>
          <w:rFonts w:asciiTheme="minorHAnsi" w:hAnsiTheme="minorHAnsi"/>
          <w:bCs/>
        </w:rPr>
        <w:t>wzr</w:t>
      </w:r>
      <w:r w:rsidR="00E509F2" w:rsidRPr="00233D30">
        <w:rPr>
          <w:rFonts w:asciiTheme="minorHAnsi" w:hAnsiTheme="minorHAnsi"/>
          <w:bCs/>
        </w:rPr>
        <w:t xml:space="preserve">osnąć w roku 2020. Należy jednak wziąć pod uwagę to, że był to pierwszy rok zmagania się kraju z pandemią, gdzie wiele przedsiębiorstw ograniczało swoją </w:t>
      </w:r>
      <w:r w:rsidR="00B46D19" w:rsidRPr="00233D30">
        <w:rPr>
          <w:rFonts w:asciiTheme="minorHAnsi" w:hAnsiTheme="minorHAnsi"/>
          <w:bCs/>
        </w:rPr>
        <w:t>działalność</w:t>
      </w:r>
      <w:r w:rsidR="00E509F2" w:rsidRPr="00233D30">
        <w:rPr>
          <w:rFonts w:asciiTheme="minorHAnsi" w:hAnsiTheme="minorHAnsi"/>
          <w:bCs/>
        </w:rPr>
        <w:t xml:space="preserve"> lub przechodziło w stan likwidacji. </w:t>
      </w:r>
      <w:r w:rsidR="005078DB" w:rsidRPr="00233D30">
        <w:rPr>
          <w:rFonts w:asciiTheme="minorHAnsi" w:hAnsiTheme="minorHAnsi"/>
          <w:bCs/>
        </w:rPr>
        <w:t xml:space="preserve"> </w:t>
      </w:r>
    </w:p>
    <w:p w14:paraId="0C09C331" w14:textId="4EE95FD6" w:rsidR="005078DB" w:rsidRPr="00233D30" w:rsidRDefault="00242AF8" w:rsidP="00233D30">
      <w:pPr>
        <w:keepNext/>
        <w:spacing w:line="276" w:lineRule="auto"/>
        <w:rPr>
          <w:rFonts w:asciiTheme="minorHAnsi" w:hAnsiTheme="minorHAnsi"/>
          <w:bCs/>
          <w:color w:val="FF0000"/>
        </w:rPr>
      </w:pPr>
      <w:r w:rsidRPr="00233D30">
        <w:rPr>
          <w:rFonts w:asciiTheme="minorHAnsi" w:hAnsiTheme="minorHAnsi"/>
          <w:bCs/>
        </w:rPr>
        <w:t>Diagram</w:t>
      </w:r>
      <w:r w:rsidR="005078DB" w:rsidRPr="00233D30">
        <w:rPr>
          <w:rFonts w:asciiTheme="minorHAnsi" w:hAnsiTheme="minorHAnsi"/>
          <w:bCs/>
        </w:rPr>
        <w:t xml:space="preserve"> </w:t>
      </w:r>
      <w:r w:rsidR="005078DB" w:rsidRPr="00233D30">
        <w:rPr>
          <w:rFonts w:asciiTheme="minorHAnsi" w:hAnsiTheme="minorHAnsi"/>
          <w:bCs/>
        </w:rPr>
        <w:fldChar w:fldCharType="begin"/>
      </w:r>
      <w:r w:rsidR="005078DB" w:rsidRPr="00233D30">
        <w:rPr>
          <w:rFonts w:asciiTheme="minorHAnsi" w:hAnsiTheme="minorHAnsi"/>
          <w:bCs/>
        </w:rPr>
        <w:instrText xml:space="preserve"> SEQ Wykres \* ARABIC </w:instrText>
      </w:r>
      <w:r w:rsidR="005078DB" w:rsidRPr="00233D30">
        <w:rPr>
          <w:rFonts w:asciiTheme="minorHAnsi" w:hAnsiTheme="minorHAnsi"/>
          <w:bCs/>
        </w:rPr>
        <w:fldChar w:fldCharType="separate"/>
      </w:r>
      <w:r w:rsidR="000703C4" w:rsidRPr="00233D30">
        <w:rPr>
          <w:rFonts w:asciiTheme="minorHAnsi" w:hAnsiTheme="minorHAnsi"/>
          <w:bCs/>
          <w:noProof/>
        </w:rPr>
        <w:t>1</w:t>
      </w:r>
      <w:r w:rsidR="005078DB" w:rsidRPr="00233D30">
        <w:rPr>
          <w:rFonts w:asciiTheme="minorHAnsi" w:hAnsiTheme="minorHAnsi"/>
          <w:bCs/>
        </w:rPr>
        <w:fldChar w:fldCharType="end"/>
      </w:r>
      <w:r w:rsidR="005078DB" w:rsidRPr="00233D30">
        <w:rPr>
          <w:rFonts w:asciiTheme="minorHAnsi" w:hAnsiTheme="minorHAnsi"/>
          <w:bCs/>
        </w:rPr>
        <w:t xml:space="preserve"> Poziom bezrobocia rejestrowanego w osobach wg płci w roku 2013</w:t>
      </w:r>
      <w:r w:rsidR="00BE3307" w:rsidRPr="00233D30">
        <w:rPr>
          <w:rFonts w:asciiTheme="minorHAnsi" w:hAnsiTheme="minorHAnsi"/>
          <w:bCs/>
        </w:rPr>
        <w:t xml:space="preserve"> i 2020</w:t>
      </w:r>
      <w:r w:rsidR="005078DB" w:rsidRPr="00233D30">
        <w:rPr>
          <w:rFonts w:asciiTheme="minorHAnsi" w:hAnsiTheme="minorHAnsi"/>
          <w:bCs/>
        </w:rPr>
        <w:t xml:space="preserve"> na terenie KST-LGD</w:t>
      </w:r>
      <w:r w:rsidR="005078DB" w:rsidRPr="00233D30">
        <w:rPr>
          <w:rFonts w:asciiTheme="minorHAnsi" w:hAnsiTheme="minorHAnsi"/>
          <w:bCs/>
          <w:vertAlign w:val="superscript"/>
        </w:rPr>
        <w:footnoteReference w:id="3"/>
      </w:r>
    </w:p>
    <w:p w14:paraId="6D91D563" w14:textId="0DC6D3AB" w:rsidR="005078DB" w:rsidRPr="00233D30" w:rsidRDefault="00242AF8" w:rsidP="00233D30">
      <w:pPr>
        <w:spacing w:line="276" w:lineRule="auto"/>
        <w:rPr>
          <w:rFonts w:asciiTheme="minorHAnsi" w:hAnsiTheme="minorHAnsi" w:cs="Arial"/>
        </w:rPr>
      </w:pPr>
      <w:r w:rsidRPr="00233D30">
        <w:rPr>
          <w:rFonts w:asciiTheme="minorHAnsi" w:hAnsiTheme="minorHAnsi"/>
          <w:noProof/>
        </w:rPr>
        <w:drawing>
          <wp:inline distT="0" distB="0" distL="0" distR="0" wp14:anchorId="1FB30C5B" wp14:editId="32EDD29B">
            <wp:extent cx="6111240" cy="2743200"/>
            <wp:effectExtent l="0" t="0" r="3810" b="0"/>
            <wp:docPr id="625715481" name="Wykres 1">
              <a:extLst xmlns:a="http://schemas.openxmlformats.org/drawingml/2006/main">
                <a:ext uri="{FF2B5EF4-FFF2-40B4-BE49-F238E27FC236}">
                  <a16:creationId xmlns:a16="http://schemas.microsoft.com/office/drawing/2014/main" id="{6966DD92-906D-E32A-B067-854E619CF5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A1EFF8" w14:textId="2A515F9C" w:rsidR="00830B96" w:rsidRPr="00EC41F5" w:rsidRDefault="00B46D19" w:rsidP="00233D30">
      <w:pPr>
        <w:spacing w:line="276" w:lineRule="auto"/>
        <w:rPr>
          <w:rFonts w:asciiTheme="minorHAnsi" w:hAnsiTheme="minorHAnsi"/>
        </w:rPr>
      </w:pPr>
      <w:r w:rsidRPr="00EC41F5">
        <w:rPr>
          <w:rFonts w:asciiTheme="minorHAnsi" w:hAnsiTheme="minorHAnsi"/>
        </w:rPr>
        <w:t>Udział bezrobotnych</w:t>
      </w:r>
      <w:r w:rsidR="00830B96" w:rsidRPr="00EC41F5">
        <w:rPr>
          <w:rFonts w:asciiTheme="minorHAnsi" w:hAnsiTheme="minorHAnsi"/>
        </w:rPr>
        <w:t xml:space="preserve"> zarejestrowanych w liczbie ludności w wieku produkcyjnym wg płci z terenu KST-LGD wykazuje również poziom niższy niż w województwie lubuskim (szczegółowy rozkład danych przedstawia </w:t>
      </w:r>
      <w:r w:rsidRPr="00EC41F5">
        <w:rPr>
          <w:rFonts w:asciiTheme="minorHAnsi" w:hAnsiTheme="minorHAnsi"/>
        </w:rPr>
        <w:t>tabela 8</w:t>
      </w:r>
      <w:r w:rsidR="00830B96" w:rsidRPr="00EC41F5">
        <w:rPr>
          <w:rFonts w:asciiTheme="minorHAnsi" w:hAnsiTheme="minorHAnsi"/>
        </w:rPr>
        <w:t xml:space="preserve"> oraz wykres 2).</w:t>
      </w:r>
      <w:r w:rsidR="007B6BC6" w:rsidRPr="00EC41F5">
        <w:rPr>
          <w:rFonts w:asciiTheme="minorHAnsi" w:hAnsiTheme="minorHAnsi"/>
        </w:rPr>
        <w:t xml:space="preserve"> Należy podkreślić, że wśród osób bezrobotnych przeważają kobiety; ich odsetek stanowi aż 55,4% i zwiększył się w stosunku do roku 2013. Może to świadczyć o pogarszającej się sytuacji kobiet na rynku pracy. </w:t>
      </w:r>
    </w:p>
    <w:p w14:paraId="4D46494F" w14:textId="1C7738FD" w:rsidR="004F59C8" w:rsidRPr="00233D30" w:rsidRDefault="004F59C8" w:rsidP="00233D30">
      <w:pPr>
        <w:spacing w:line="276" w:lineRule="auto"/>
        <w:rPr>
          <w:rFonts w:asciiTheme="minorHAnsi" w:hAnsiTheme="minorHAnsi"/>
        </w:rPr>
      </w:pPr>
    </w:p>
    <w:p w14:paraId="24D1FADC" w14:textId="021DA81B" w:rsidR="004F59C8" w:rsidRPr="00233D30" w:rsidRDefault="004F59C8" w:rsidP="00233D30">
      <w:pPr>
        <w:spacing w:line="276" w:lineRule="auto"/>
        <w:rPr>
          <w:rFonts w:asciiTheme="minorHAnsi" w:hAnsiTheme="minorHAnsi"/>
        </w:rPr>
      </w:pPr>
      <w:r w:rsidRPr="00233D30">
        <w:rPr>
          <w:rFonts w:asciiTheme="minorHAnsi" w:hAnsiTheme="minorHAnsi"/>
          <w:bCs/>
        </w:rPr>
        <w:t xml:space="preserve">Tabela </w:t>
      </w:r>
      <w:r w:rsidRPr="00233D30">
        <w:rPr>
          <w:rFonts w:asciiTheme="minorHAnsi" w:hAnsiTheme="minorHAnsi"/>
          <w:bCs/>
        </w:rPr>
        <w:fldChar w:fldCharType="begin"/>
      </w:r>
      <w:r w:rsidRPr="00233D30">
        <w:rPr>
          <w:rFonts w:asciiTheme="minorHAnsi" w:hAnsiTheme="minorHAnsi"/>
          <w:bCs/>
        </w:rPr>
        <w:instrText xml:space="preserve"> SEQ Tabela \* ARABIC </w:instrText>
      </w:r>
      <w:r w:rsidRPr="00233D30">
        <w:rPr>
          <w:rFonts w:asciiTheme="minorHAnsi" w:hAnsiTheme="minorHAnsi"/>
          <w:bCs/>
        </w:rPr>
        <w:fldChar w:fldCharType="separate"/>
      </w:r>
      <w:r w:rsidRPr="00233D30">
        <w:rPr>
          <w:rFonts w:asciiTheme="minorHAnsi" w:hAnsiTheme="minorHAnsi"/>
          <w:bCs/>
          <w:noProof/>
        </w:rPr>
        <w:t>3</w:t>
      </w:r>
      <w:r w:rsidRPr="00233D30">
        <w:rPr>
          <w:rFonts w:asciiTheme="minorHAnsi" w:hAnsiTheme="minorHAnsi"/>
          <w:bCs/>
        </w:rPr>
        <w:fldChar w:fldCharType="end"/>
      </w:r>
      <w:r w:rsidRPr="00233D30">
        <w:rPr>
          <w:rFonts w:asciiTheme="minorHAnsi" w:hAnsiTheme="minorHAnsi"/>
          <w:bCs/>
        </w:rPr>
        <w:t xml:space="preserve"> Bezrobotni zarejestrowani </w:t>
      </w:r>
      <w:r w:rsidR="00B46D19" w:rsidRPr="00233D30">
        <w:rPr>
          <w:rFonts w:asciiTheme="minorHAnsi" w:hAnsiTheme="minorHAnsi"/>
          <w:bCs/>
        </w:rPr>
        <w:t>wg wieku</w:t>
      </w:r>
      <w:r w:rsidRPr="00233D30">
        <w:rPr>
          <w:rFonts w:asciiTheme="minorHAnsi" w:hAnsiTheme="minorHAnsi"/>
          <w:bCs/>
        </w:rPr>
        <w:t xml:space="preserve"> w powiatach z terenu KST-LGD</w:t>
      </w:r>
      <w:r w:rsidRPr="00233D30">
        <w:rPr>
          <w:rFonts w:asciiTheme="minorHAnsi" w:hAnsiTheme="minorHAnsi"/>
          <w:bCs/>
          <w:vertAlign w:val="superscript"/>
        </w:rPr>
        <w:footnoteReference w:id="4"/>
      </w:r>
    </w:p>
    <w:p w14:paraId="512F766E" w14:textId="0A60D1DB" w:rsidR="00830B96" w:rsidRPr="00233D30" w:rsidRDefault="00830B96" w:rsidP="00233D30">
      <w:pPr>
        <w:spacing w:line="276" w:lineRule="auto"/>
        <w:rPr>
          <w:rFonts w:asciiTheme="minorHAnsi" w:hAnsiTheme="minorHAnsi"/>
        </w:rPr>
      </w:pPr>
      <w:r w:rsidRPr="00233D30">
        <w:rPr>
          <w:rFonts w:asciiTheme="minorHAnsi" w:hAnsiTheme="minorHAnsi"/>
          <w:noProof/>
        </w:rPr>
        <w:drawing>
          <wp:anchor distT="0" distB="0" distL="114300" distR="114300" simplePos="0" relativeHeight="251665408" behindDoc="0" locked="0" layoutInCell="1" allowOverlap="1" wp14:anchorId="281A2F09" wp14:editId="1C191C56">
            <wp:simplePos x="0" y="0"/>
            <wp:positionH relativeFrom="margin">
              <wp:align>right</wp:align>
            </wp:positionH>
            <wp:positionV relativeFrom="paragraph">
              <wp:posOffset>99060</wp:posOffset>
            </wp:positionV>
            <wp:extent cx="6238875" cy="1038225"/>
            <wp:effectExtent l="0" t="0" r="9525" b="9525"/>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38875" cy="1038225"/>
                    </a:xfrm>
                    <a:prstGeom prst="rect">
                      <a:avLst/>
                    </a:prstGeom>
                    <a:noFill/>
                    <a:ln>
                      <a:noFill/>
                    </a:ln>
                  </pic:spPr>
                </pic:pic>
              </a:graphicData>
            </a:graphic>
          </wp:anchor>
        </w:drawing>
      </w:r>
    </w:p>
    <w:p w14:paraId="3F65810C" w14:textId="30AB8890" w:rsidR="00F57519" w:rsidRPr="00C97FB6" w:rsidRDefault="00F57519" w:rsidP="00233D30">
      <w:pPr>
        <w:spacing w:line="276" w:lineRule="auto"/>
        <w:rPr>
          <w:rFonts w:asciiTheme="minorHAnsi" w:hAnsiTheme="minorHAnsi"/>
        </w:rPr>
      </w:pPr>
      <w:r w:rsidRPr="00233D30">
        <w:rPr>
          <w:rFonts w:asciiTheme="minorHAnsi" w:hAnsiTheme="minorHAnsi"/>
        </w:rPr>
        <w:t>Najwięcej bezrobotnych jest w wieku 18 – 34 lata w powiatach gorzowskim i sulęcińskim, a najmniej</w:t>
      </w:r>
      <w:r w:rsidR="00994FCB" w:rsidRPr="00233D30">
        <w:rPr>
          <w:rFonts w:asciiTheme="minorHAnsi" w:hAnsiTheme="minorHAnsi"/>
        </w:rPr>
        <w:t xml:space="preserve"> </w:t>
      </w:r>
      <w:r w:rsidRPr="00233D30">
        <w:rPr>
          <w:rFonts w:asciiTheme="minorHAnsi" w:hAnsiTheme="minorHAnsi"/>
        </w:rPr>
        <w:t>w wieku 55-64 lata</w:t>
      </w:r>
      <w:r w:rsidR="007B6BC6" w:rsidRPr="00233D30">
        <w:rPr>
          <w:rFonts w:asciiTheme="minorHAnsi" w:hAnsiTheme="minorHAnsi"/>
        </w:rPr>
        <w:t xml:space="preserve"> w powiecie gorzowski i słubickim.  </w:t>
      </w:r>
      <w:r w:rsidR="00DD597F" w:rsidRPr="00C97FB6">
        <w:rPr>
          <w:rFonts w:asciiTheme="minorHAnsi" w:hAnsiTheme="minorHAnsi"/>
        </w:rPr>
        <w:t>Dane pokazują, że sytuacja ludzi młodych na obszarze wiejskim LGD jest trudna. Jeżeli nie zostaną im stworzone lepsze warunki rozwoju</w:t>
      </w:r>
      <w:r w:rsidRPr="00C97FB6">
        <w:rPr>
          <w:rFonts w:asciiTheme="minorHAnsi" w:hAnsiTheme="minorHAnsi"/>
        </w:rPr>
        <w:t xml:space="preserve"> </w:t>
      </w:r>
      <w:r w:rsidR="00DD597F" w:rsidRPr="00C97FB6">
        <w:rPr>
          <w:rFonts w:asciiTheme="minorHAnsi" w:hAnsiTheme="minorHAnsi"/>
        </w:rPr>
        <w:t xml:space="preserve">osoby te wyemigrują do miasta. Angażowanie społeczne ludzi młodych i stworzenie im szerszych możliwości realizowania swoich planów pozwoli zatrzymać odpływ tych mieszkańców do miast. Ważne jest, aby ludzi młodzi postrzegali obszary wiejskie jako ciekawe miejsce do życia. </w:t>
      </w:r>
    </w:p>
    <w:p w14:paraId="3280A8A5" w14:textId="77777777" w:rsidR="00F57519" w:rsidRPr="00233D30" w:rsidRDefault="00F57519" w:rsidP="00233D30">
      <w:pPr>
        <w:keepNext/>
        <w:spacing w:line="276" w:lineRule="auto"/>
        <w:rPr>
          <w:rFonts w:asciiTheme="minorHAnsi" w:hAnsiTheme="minorHAnsi"/>
          <w:bCs/>
          <w:color w:val="FF0000"/>
        </w:rPr>
      </w:pPr>
    </w:p>
    <w:p w14:paraId="633B6184" w14:textId="3446348F" w:rsidR="00F91998" w:rsidRPr="00233D30" w:rsidRDefault="005078DB" w:rsidP="00233D30">
      <w:pPr>
        <w:keepNext/>
        <w:spacing w:line="276" w:lineRule="auto"/>
        <w:rPr>
          <w:rFonts w:asciiTheme="minorHAnsi" w:hAnsiTheme="minorHAnsi"/>
          <w:bCs/>
          <w:color w:val="FF0000"/>
        </w:rPr>
      </w:pPr>
      <w:r w:rsidRPr="00233D30">
        <w:rPr>
          <w:rFonts w:asciiTheme="minorHAnsi" w:hAnsiTheme="minorHAnsi"/>
          <w:bCs/>
        </w:rPr>
        <w:t>T</w:t>
      </w:r>
      <w:bookmarkStart w:id="3" w:name="_Hlk127439636"/>
      <w:r w:rsidRPr="00233D30">
        <w:rPr>
          <w:rFonts w:asciiTheme="minorHAnsi" w:hAnsiTheme="minorHAnsi"/>
          <w:bCs/>
        </w:rPr>
        <w:t xml:space="preserve">abela </w:t>
      </w:r>
      <w:r w:rsidR="004F59C8" w:rsidRPr="00233D30">
        <w:rPr>
          <w:rFonts w:asciiTheme="minorHAnsi" w:hAnsiTheme="minorHAnsi"/>
          <w:bCs/>
        </w:rPr>
        <w:t>4</w:t>
      </w:r>
      <w:r w:rsidRPr="00233D30">
        <w:rPr>
          <w:rFonts w:asciiTheme="minorHAnsi" w:hAnsiTheme="minorHAnsi"/>
          <w:bCs/>
        </w:rPr>
        <w:t xml:space="preserve"> Bezrobotni zarejestrowani wg wykształcenia w powiatach z terenu KST-LGD</w:t>
      </w:r>
      <w:r w:rsidRPr="00233D30">
        <w:rPr>
          <w:rFonts w:asciiTheme="minorHAnsi" w:hAnsiTheme="minorHAnsi"/>
          <w:bCs/>
          <w:vertAlign w:val="superscript"/>
        </w:rPr>
        <w:footnoteReference w:id="5"/>
      </w:r>
      <w:bookmarkEnd w:id="3"/>
      <w:r w:rsidR="00F91998" w:rsidRPr="00233D30">
        <w:rPr>
          <w:rFonts w:asciiTheme="minorHAnsi" w:hAnsiTheme="minorHAnsi"/>
          <w:bCs/>
          <w:noProof/>
        </w:rPr>
        <w:drawing>
          <wp:anchor distT="0" distB="0" distL="114300" distR="114300" simplePos="0" relativeHeight="251660288" behindDoc="0" locked="0" layoutInCell="1" allowOverlap="1" wp14:anchorId="14B603E1" wp14:editId="0FE7B236">
            <wp:simplePos x="0" y="0"/>
            <wp:positionH relativeFrom="margin">
              <wp:align>right</wp:align>
            </wp:positionH>
            <wp:positionV relativeFrom="paragraph">
              <wp:posOffset>220345</wp:posOffset>
            </wp:positionV>
            <wp:extent cx="6413500" cy="2304415"/>
            <wp:effectExtent l="0" t="0" r="6350" b="635"/>
            <wp:wrapTopAndBottom/>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3500" cy="2304415"/>
                    </a:xfrm>
                    <a:prstGeom prst="rect">
                      <a:avLst/>
                    </a:prstGeom>
                    <a:noFill/>
                  </pic:spPr>
                </pic:pic>
              </a:graphicData>
            </a:graphic>
          </wp:anchor>
        </w:drawing>
      </w:r>
    </w:p>
    <w:p w14:paraId="2E9DBE31" w14:textId="77777777" w:rsidR="005078DB" w:rsidRPr="00233D30" w:rsidRDefault="005078DB" w:rsidP="00233D30">
      <w:pPr>
        <w:spacing w:line="276" w:lineRule="auto"/>
        <w:ind w:firstLine="0"/>
        <w:rPr>
          <w:rFonts w:asciiTheme="minorHAnsi" w:hAnsiTheme="minorHAnsi"/>
        </w:rPr>
      </w:pPr>
    </w:p>
    <w:p w14:paraId="1655AD8B" w14:textId="252521DD" w:rsidR="004F59C8" w:rsidRPr="00233D30" w:rsidRDefault="005078DB" w:rsidP="00233D30">
      <w:pPr>
        <w:spacing w:line="276" w:lineRule="auto"/>
        <w:rPr>
          <w:rFonts w:asciiTheme="minorHAnsi" w:hAnsiTheme="minorHAnsi"/>
        </w:rPr>
      </w:pPr>
      <w:r w:rsidRPr="00233D30">
        <w:rPr>
          <w:rFonts w:asciiTheme="minorHAnsi" w:hAnsiTheme="minorHAnsi"/>
        </w:rPr>
        <w:t>Wśród osób bezrobotnych na koniec roku 20</w:t>
      </w:r>
      <w:r w:rsidR="00337ADE" w:rsidRPr="00233D30">
        <w:rPr>
          <w:rFonts w:asciiTheme="minorHAnsi" w:hAnsiTheme="minorHAnsi"/>
        </w:rPr>
        <w:t>20</w:t>
      </w:r>
      <w:r w:rsidRPr="00233D30">
        <w:rPr>
          <w:rFonts w:asciiTheme="minorHAnsi" w:hAnsiTheme="minorHAnsi"/>
        </w:rPr>
        <w:t xml:space="preserve"> we wszystkich analizowanych powiatach najwięcej osób poszukujących pracy stanowią zarejestrowani z najniższym wykształceniem i wykształceniem zawodowym zasadniczym. </w:t>
      </w:r>
      <w:r w:rsidR="007546F8" w:rsidRPr="00233D30">
        <w:rPr>
          <w:rFonts w:asciiTheme="minorHAnsi" w:hAnsiTheme="minorHAnsi"/>
        </w:rPr>
        <w:t xml:space="preserve">Po analizie powyższych danych oraz danych ze zrealizowanych naborów zauważono, że osoby bezrobotne stanowią 50% wszystkich osób, które założyły firmy, choć widoczny jest spadek zainteresowania osób bezrobotnych założeniem własnej firmy; w ostatnich latach było to 30% wniosków przeznaczonych do dofinansowania.  Ponieważ poziom bezrobocia spada, można się spodziewać, że osoby bezrobotne będą stanowić mniejszość wśród beneficjentów i w związku z tym nie można ich wysoko premiować podczas oceny wniosków.  </w:t>
      </w:r>
      <w:r w:rsidR="004B2166" w:rsidRPr="00233D30">
        <w:rPr>
          <w:rFonts w:asciiTheme="minorHAnsi" w:hAnsiTheme="minorHAnsi"/>
        </w:rPr>
        <w:t>Z przeprowadzonych wywiadów, informacji z konsultacji społecznych wynika również, że poziom bezrobocia wśród osób z najniższymi kwalifikacjami ma charakter powtarzalny tzn. osoby te cyklicznie podejmują prace na krótki okres. Zarejestrowani bardzo często korzystają jedynie z gwarantowanych przez PUP świadczeń ubezpieczeniowych, by móc podejmować pracę poza granicami kraju lub bez umowy o pracę.  Nie powinni oni zatem stanowić głównych odbiorców działań KST-LGD.</w:t>
      </w:r>
    </w:p>
    <w:p w14:paraId="3EA8655E" w14:textId="77777777" w:rsidR="005078DB" w:rsidRDefault="005078DB" w:rsidP="00233D30">
      <w:pPr>
        <w:spacing w:line="276" w:lineRule="auto"/>
        <w:rPr>
          <w:rFonts w:asciiTheme="minorHAnsi" w:hAnsiTheme="minorHAnsi" w:cs="Arial"/>
        </w:rPr>
      </w:pPr>
      <w:r w:rsidRPr="00233D30">
        <w:rPr>
          <w:rFonts w:asciiTheme="minorHAnsi" w:hAnsiTheme="minorHAnsi" w:cs="Arial"/>
        </w:rPr>
        <w:t xml:space="preserve">Należy zauważyć, że w badanym okresie urzędy pracy prowadziły aktywne formy przeciwdziałania bezrobociu, przyznając bezzwrotne środki na otworzenie działalności gospodarczej, kierując bezrobotnych na szkolenia zawodowe, staże, roboty publiczne czy prace interwencyjne. Szkolenia, spotkania informacyjne dotyczące pozyskiwania funduszy europejskich dla mieszkańców, a w szczególności dla przyszłych przedsiębiorców na terenie KST-LGD są prowadzone również przez Ośrodek </w:t>
      </w:r>
      <w:r w:rsidRPr="00233D30">
        <w:rPr>
          <w:rFonts w:asciiTheme="minorHAnsi" w:hAnsiTheme="minorHAnsi" w:cs="Arial"/>
        </w:rPr>
        <w:lastRenderedPageBreak/>
        <w:t xml:space="preserve">Wsparcia Ekonomii Społecznej w Gorzowie Wielkopolskim oraz Lokalny Punkt Informacyjny Funduszy Europejskich w Gorzowie Wielkopolskim. </w:t>
      </w:r>
    </w:p>
    <w:p w14:paraId="2CE162AE" w14:textId="77777777" w:rsidR="00A96396" w:rsidRPr="00A96396" w:rsidRDefault="00A96396" w:rsidP="00233D30">
      <w:pPr>
        <w:spacing w:line="276" w:lineRule="auto"/>
        <w:rPr>
          <w:rFonts w:asciiTheme="minorHAnsi" w:hAnsiTheme="minorHAnsi" w:cs="Arial"/>
          <w:color w:val="00B050"/>
        </w:rPr>
      </w:pPr>
    </w:p>
    <w:p w14:paraId="5235677B" w14:textId="5F423AB3" w:rsidR="005078DB" w:rsidRPr="00C55A7E" w:rsidRDefault="005078DB" w:rsidP="00C55A7E">
      <w:pPr>
        <w:pStyle w:val="Akapitzlist"/>
        <w:keepNext/>
        <w:keepLines/>
        <w:numPr>
          <w:ilvl w:val="0"/>
          <w:numId w:val="38"/>
        </w:numPr>
        <w:spacing w:line="276" w:lineRule="auto"/>
        <w:outlineLvl w:val="1"/>
        <w:rPr>
          <w:rFonts w:eastAsiaTheme="majorEastAsia" w:cstheme="majorBidi"/>
          <w:b/>
          <w:bCs/>
          <w:color w:val="00B050"/>
        </w:rPr>
      </w:pPr>
      <w:bookmarkStart w:id="4" w:name="_Toc75873806"/>
      <w:r w:rsidRPr="00C55A7E">
        <w:rPr>
          <w:rFonts w:eastAsiaTheme="majorEastAsia" w:cstheme="majorBidi"/>
          <w:b/>
          <w:bCs/>
          <w:color w:val="00B050"/>
        </w:rPr>
        <w:t xml:space="preserve">Przedstawienie </w:t>
      </w:r>
      <w:r w:rsidR="00B46D19" w:rsidRPr="00C55A7E">
        <w:rPr>
          <w:rFonts w:eastAsiaTheme="majorEastAsia" w:cstheme="majorBidi"/>
          <w:b/>
          <w:bCs/>
          <w:color w:val="00B050"/>
        </w:rPr>
        <w:t xml:space="preserve">działalności </w:t>
      </w:r>
      <w:bookmarkEnd w:id="4"/>
      <w:r w:rsidR="00B46D19" w:rsidRPr="00C55A7E">
        <w:rPr>
          <w:rFonts w:eastAsiaTheme="majorEastAsia" w:cstheme="majorBidi"/>
          <w:b/>
          <w:bCs/>
          <w:color w:val="00B050"/>
        </w:rPr>
        <w:t>sektora społecznego.</w:t>
      </w:r>
    </w:p>
    <w:p w14:paraId="65CFAE93" w14:textId="632B8C5F" w:rsidR="005078DB" w:rsidRPr="00233D30" w:rsidRDefault="005078DB" w:rsidP="00233D30">
      <w:pPr>
        <w:spacing w:line="276" w:lineRule="auto"/>
        <w:rPr>
          <w:rFonts w:asciiTheme="minorHAnsi" w:hAnsiTheme="minorHAnsi" w:cs="Arial"/>
        </w:rPr>
      </w:pPr>
      <w:r w:rsidRPr="00233D30">
        <w:rPr>
          <w:rFonts w:asciiTheme="minorHAnsi" w:hAnsiTheme="minorHAnsi" w:cs="Arial"/>
        </w:rPr>
        <w:t xml:space="preserve">Teren objęty LSR Stowarzyszenia Kraina Szlaków Turystycznych – Lokalna Grupa Działania to obszar, na którym funkcjonuje wiele formalnych i nieformalnych organizacji społecznych, co zostało również </w:t>
      </w:r>
      <w:r w:rsidR="00C34388" w:rsidRPr="00233D30">
        <w:rPr>
          <w:rFonts w:asciiTheme="minorHAnsi" w:hAnsiTheme="minorHAnsi" w:cs="Arial"/>
        </w:rPr>
        <w:t>podkreślone</w:t>
      </w:r>
      <w:r w:rsidRPr="00233D30">
        <w:rPr>
          <w:rFonts w:asciiTheme="minorHAnsi" w:hAnsiTheme="minorHAnsi" w:cs="Arial"/>
        </w:rPr>
        <w:t xml:space="preserve"> podczas spotkań </w:t>
      </w:r>
      <w:r w:rsidRPr="00233D30">
        <w:rPr>
          <w:rFonts w:asciiTheme="minorHAnsi" w:hAnsiTheme="minorHAnsi" w:cs="Arial"/>
        </w:rPr>
        <w:br/>
        <w:t>z mieszkańcami. Stowarzyszenia rejestrowane w KRS oraz zwykłe, kluby sportowe, uczniowskie kluby sportowe ochotnicze straże pożarne</w:t>
      </w:r>
      <w:r w:rsidR="00C34388" w:rsidRPr="00233D30">
        <w:rPr>
          <w:rFonts w:asciiTheme="minorHAnsi" w:hAnsiTheme="minorHAnsi" w:cs="Arial"/>
        </w:rPr>
        <w:t xml:space="preserve"> i koła gospodyń </w:t>
      </w:r>
      <w:r w:rsidR="00B46D19" w:rsidRPr="00233D30">
        <w:rPr>
          <w:rFonts w:asciiTheme="minorHAnsi" w:hAnsiTheme="minorHAnsi" w:cs="Arial"/>
        </w:rPr>
        <w:t>wiejskich to</w:t>
      </w:r>
      <w:r w:rsidRPr="00233D30">
        <w:rPr>
          <w:rFonts w:asciiTheme="minorHAnsi" w:hAnsiTheme="minorHAnsi" w:cs="Arial"/>
        </w:rPr>
        <w:t xml:space="preserve"> </w:t>
      </w:r>
      <w:r w:rsidR="00B46D19" w:rsidRPr="00233D30">
        <w:rPr>
          <w:rFonts w:asciiTheme="minorHAnsi" w:hAnsiTheme="minorHAnsi" w:cs="Arial"/>
        </w:rPr>
        <w:t>organizacje, dzięki</w:t>
      </w:r>
      <w:r w:rsidRPr="00233D30">
        <w:rPr>
          <w:rFonts w:asciiTheme="minorHAnsi" w:hAnsiTheme="minorHAnsi" w:cs="Arial"/>
        </w:rPr>
        <w:t xml:space="preserve"> którym kwitnie życie kul</w:t>
      </w:r>
      <w:r w:rsidR="00C34388" w:rsidRPr="00233D30">
        <w:rPr>
          <w:rFonts w:asciiTheme="minorHAnsi" w:hAnsiTheme="minorHAnsi" w:cs="Arial"/>
        </w:rPr>
        <w:t>turalne</w:t>
      </w:r>
      <w:r w:rsidRPr="00233D30">
        <w:rPr>
          <w:rFonts w:asciiTheme="minorHAnsi" w:hAnsiTheme="minorHAnsi" w:cs="Arial"/>
        </w:rPr>
        <w:t xml:space="preserve"> na terenach miast i wsi. Według danych dostępnych na stronach internetowych </w:t>
      </w:r>
      <w:r w:rsidR="00F3370D" w:rsidRPr="00233D30">
        <w:rPr>
          <w:rFonts w:asciiTheme="minorHAnsi" w:hAnsiTheme="minorHAnsi" w:cs="Arial"/>
        </w:rPr>
        <w:t>gmin członkowskich oraz KRS</w:t>
      </w:r>
      <w:r w:rsidR="005D7A81" w:rsidRPr="00233D30">
        <w:rPr>
          <w:rFonts w:asciiTheme="minorHAnsi" w:hAnsiTheme="minorHAnsi" w:cs="Arial"/>
        </w:rPr>
        <w:t xml:space="preserve"> w</w:t>
      </w:r>
      <w:r w:rsidR="00F3370D" w:rsidRPr="00233D30">
        <w:rPr>
          <w:rFonts w:asciiTheme="minorHAnsi" w:hAnsiTheme="minorHAnsi" w:cs="Arial"/>
        </w:rPr>
        <w:t xml:space="preserve"> stosunku do roku 2015 o </w:t>
      </w:r>
      <w:r w:rsidR="00931764" w:rsidRPr="00233D30">
        <w:rPr>
          <w:rFonts w:asciiTheme="minorHAnsi" w:hAnsiTheme="minorHAnsi" w:cs="Arial"/>
        </w:rPr>
        <w:t>56</w:t>
      </w:r>
      <w:r w:rsidR="00F3370D" w:rsidRPr="00233D30">
        <w:rPr>
          <w:rFonts w:asciiTheme="minorHAnsi" w:hAnsiTheme="minorHAnsi" w:cs="Arial"/>
        </w:rPr>
        <w:t xml:space="preserve">% wzrosła liczba organizacji pozarządowych. </w:t>
      </w:r>
      <w:r w:rsidR="0034129E" w:rsidRPr="00233D30">
        <w:rPr>
          <w:rFonts w:asciiTheme="minorHAnsi" w:hAnsiTheme="minorHAnsi" w:cs="Arial"/>
        </w:rPr>
        <w:t xml:space="preserve">Największa liczba organizacji pozarządowych powstała w gminach: Kłodawa, Santok i Krzeszyce. </w:t>
      </w:r>
      <w:r w:rsidR="00F3370D" w:rsidRPr="00233D30">
        <w:rPr>
          <w:rFonts w:asciiTheme="minorHAnsi" w:hAnsiTheme="minorHAnsi" w:cs="Arial"/>
        </w:rPr>
        <w:t>N</w:t>
      </w:r>
      <w:r w:rsidRPr="00233D30">
        <w:rPr>
          <w:rFonts w:asciiTheme="minorHAnsi" w:hAnsiTheme="minorHAnsi" w:cs="Arial"/>
        </w:rPr>
        <w:t>ajwiększy udział wśród organizacji działających na terenie KST-LGD mają stowarzyszenia -</w:t>
      </w:r>
      <w:r w:rsidR="0034129E" w:rsidRPr="00233D30">
        <w:rPr>
          <w:rFonts w:asciiTheme="minorHAnsi" w:hAnsiTheme="minorHAnsi" w:cs="Arial"/>
        </w:rPr>
        <w:t xml:space="preserve"> </w:t>
      </w:r>
      <w:r w:rsidRPr="00233D30">
        <w:rPr>
          <w:rFonts w:asciiTheme="minorHAnsi" w:hAnsiTheme="minorHAnsi" w:cs="Arial"/>
        </w:rPr>
        <w:t>5</w:t>
      </w:r>
      <w:r w:rsidR="00931764" w:rsidRPr="00233D30">
        <w:rPr>
          <w:rFonts w:asciiTheme="minorHAnsi" w:hAnsiTheme="minorHAnsi" w:cs="Arial"/>
        </w:rPr>
        <w:t>6</w:t>
      </w:r>
      <w:r w:rsidRPr="00233D30">
        <w:rPr>
          <w:rFonts w:asciiTheme="minorHAnsi" w:hAnsiTheme="minorHAnsi" w:cs="Arial"/>
        </w:rPr>
        <w:t>%,</w:t>
      </w:r>
      <w:r w:rsidR="0034129E" w:rsidRPr="00233D30">
        <w:rPr>
          <w:rFonts w:asciiTheme="minorHAnsi" w:hAnsiTheme="minorHAnsi" w:cs="Arial"/>
        </w:rPr>
        <w:t xml:space="preserve"> 1</w:t>
      </w:r>
      <w:r w:rsidR="00931764" w:rsidRPr="00233D30">
        <w:rPr>
          <w:rFonts w:asciiTheme="minorHAnsi" w:hAnsiTheme="minorHAnsi" w:cs="Arial"/>
        </w:rPr>
        <w:t>9</w:t>
      </w:r>
      <w:r w:rsidRPr="00233D30">
        <w:rPr>
          <w:rFonts w:asciiTheme="minorHAnsi" w:hAnsiTheme="minorHAnsi" w:cs="Arial"/>
        </w:rPr>
        <w:t xml:space="preserve">% stanowią OSP, a organizacje sportowe to </w:t>
      </w:r>
      <w:r w:rsidR="00931764" w:rsidRPr="00233D30">
        <w:rPr>
          <w:rFonts w:asciiTheme="minorHAnsi" w:hAnsiTheme="minorHAnsi" w:cs="Arial"/>
        </w:rPr>
        <w:t>nieco ponad</w:t>
      </w:r>
      <w:r w:rsidR="0034129E" w:rsidRPr="00233D30">
        <w:rPr>
          <w:rFonts w:asciiTheme="minorHAnsi" w:hAnsiTheme="minorHAnsi" w:cs="Arial"/>
        </w:rPr>
        <w:t xml:space="preserve"> 1</w:t>
      </w:r>
      <w:r w:rsidR="00931764" w:rsidRPr="00233D30">
        <w:rPr>
          <w:rFonts w:asciiTheme="minorHAnsi" w:hAnsiTheme="minorHAnsi" w:cs="Arial"/>
        </w:rPr>
        <w:t>6</w:t>
      </w:r>
      <w:r w:rsidRPr="00233D30">
        <w:rPr>
          <w:rFonts w:asciiTheme="minorHAnsi" w:hAnsiTheme="minorHAnsi" w:cs="Arial"/>
        </w:rPr>
        <w:t xml:space="preserve">% ogółu (w tym uczniowskie kluby sportowe stanowiące </w:t>
      </w:r>
      <w:r w:rsidR="0034129E" w:rsidRPr="00233D30">
        <w:rPr>
          <w:rFonts w:asciiTheme="minorHAnsi" w:hAnsiTheme="minorHAnsi" w:cs="Arial"/>
        </w:rPr>
        <w:t>2,</w:t>
      </w:r>
      <w:r w:rsidR="00931764" w:rsidRPr="00233D30">
        <w:rPr>
          <w:rFonts w:asciiTheme="minorHAnsi" w:hAnsiTheme="minorHAnsi" w:cs="Arial"/>
        </w:rPr>
        <w:t>4</w:t>
      </w:r>
      <w:r w:rsidRPr="00233D30">
        <w:rPr>
          <w:rFonts w:asciiTheme="minorHAnsi" w:hAnsiTheme="minorHAnsi" w:cs="Arial"/>
        </w:rPr>
        <w:t>% ogólnej liczby organizacji)</w:t>
      </w:r>
      <w:r w:rsidR="0034129E" w:rsidRPr="00233D30">
        <w:rPr>
          <w:rFonts w:asciiTheme="minorHAnsi" w:hAnsiTheme="minorHAnsi" w:cs="Arial"/>
        </w:rPr>
        <w:t xml:space="preserve"> oraz 8</w:t>
      </w:r>
      <w:r w:rsidR="00931764" w:rsidRPr="00233D30">
        <w:rPr>
          <w:rFonts w:asciiTheme="minorHAnsi" w:hAnsiTheme="minorHAnsi" w:cs="Arial"/>
        </w:rPr>
        <w:t>,7</w:t>
      </w:r>
      <w:r w:rsidR="0034129E" w:rsidRPr="00233D30">
        <w:rPr>
          <w:rFonts w:asciiTheme="minorHAnsi" w:hAnsiTheme="minorHAnsi" w:cs="Arial"/>
        </w:rPr>
        <w:t xml:space="preserve">% stanowią koła gospodyń wiejskich. </w:t>
      </w:r>
    </w:p>
    <w:p w14:paraId="6B6935E2" w14:textId="77777777" w:rsidR="005078DB" w:rsidRPr="00233D30" w:rsidRDefault="005078DB" w:rsidP="00233D30">
      <w:pPr>
        <w:keepNext/>
        <w:spacing w:line="276" w:lineRule="auto"/>
        <w:rPr>
          <w:rFonts w:asciiTheme="minorHAnsi" w:hAnsiTheme="minorHAnsi"/>
          <w:bCs/>
        </w:rPr>
      </w:pPr>
    </w:p>
    <w:p w14:paraId="3E45224D" w14:textId="0A1F62C5" w:rsidR="005078DB" w:rsidRPr="00233D30" w:rsidRDefault="005078DB" w:rsidP="00233D30">
      <w:pPr>
        <w:keepNext/>
        <w:spacing w:line="276" w:lineRule="auto"/>
        <w:rPr>
          <w:rFonts w:asciiTheme="minorHAnsi" w:hAnsiTheme="minorHAnsi"/>
          <w:bCs/>
          <w:color w:val="FF0000"/>
        </w:rPr>
      </w:pPr>
      <w:r w:rsidRPr="00233D30">
        <w:rPr>
          <w:rFonts w:asciiTheme="minorHAnsi" w:hAnsiTheme="minorHAnsi"/>
          <w:bCs/>
        </w:rPr>
        <w:t>Tabela</w:t>
      </w:r>
      <w:r w:rsidRPr="00233D30">
        <w:rPr>
          <w:rFonts w:asciiTheme="minorHAnsi" w:hAnsiTheme="minorHAnsi"/>
          <w:bCs/>
          <w:color w:val="FF0000"/>
        </w:rPr>
        <w:t xml:space="preserve"> </w:t>
      </w:r>
      <w:r w:rsidRPr="00233D30">
        <w:rPr>
          <w:rFonts w:asciiTheme="minorHAnsi" w:hAnsiTheme="minorHAnsi"/>
          <w:bCs/>
        </w:rPr>
        <w:fldChar w:fldCharType="begin"/>
      </w:r>
      <w:r w:rsidRPr="00233D30">
        <w:rPr>
          <w:rFonts w:asciiTheme="minorHAnsi" w:hAnsiTheme="minorHAnsi"/>
          <w:bCs/>
        </w:rPr>
        <w:instrText xml:space="preserve"> SEQ Tabela \* ARABIC </w:instrText>
      </w:r>
      <w:r w:rsidRPr="00233D30">
        <w:rPr>
          <w:rFonts w:asciiTheme="minorHAnsi" w:hAnsiTheme="minorHAnsi"/>
          <w:bCs/>
        </w:rPr>
        <w:fldChar w:fldCharType="separate"/>
      </w:r>
      <w:r w:rsidR="000703C4" w:rsidRPr="00233D30">
        <w:rPr>
          <w:rFonts w:asciiTheme="minorHAnsi" w:hAnsiTheme="minorHAnsi"/>
          <w:bCs/>
          <w:noProof/>
        </w:rPr>
        <w:t>4</w:t>
      </w:r>
      <w:r w:rsidRPr="00233D30">
        <w:rPr>
          <w:rFonts w:asciiTheme="minorHAnsi" w:hAnsiTheme="minorHAnsi"/>
          <w:bCs/>
        </w:rPr>
        <w:fldChar w:fldCharType="end"/>
      </w:r>
      <w:r w:rsidRPr="00233D30">
        <w:rPr>
          <w:rFonts w:asciiTheme="minorHAnsi" w:hAnsiTheme="minorHAnsi"/>
          <w:bCs/>
        </w:rPr>
        <w:t xml:space="preserve">  Organizacje sektora społecznego z terenu KST-LGD, stan na dzień </w:t>
      </w:r>
      <w:r w:rsidR="00DB6CDF" w:rsidRPr="00233D30">
        <w:rPr>
          <w:rFonts w:asciiTheme="minorHAnsi" w:hAnsiTheme="minorHAnsi"/>
          <w:bCs/>
        </w:rPr>
        <w:t>28</w:t>
      </w:r>
      <w:r w:rsidRPr="00233D30">
        <w:rPr>
          <w:rFonts w:asciiTheme="minorHAnsi" w:hAnsiTheme="minorHAnsi"/>
          <w:bCs/>
        </w:rPr>
        <w:t>.1</w:t>
      </w:r>
      <w:r w:rsidR="00DB6CDF" w:rsidRPr="00233D30">
        <w:rPr>
          <w:rFonts w:asciiTheme="minorHAnsi" w:hAnsiTheme="minorHAnsi"/>
          <w:bCs/>
        </w:rPr>
        <w:t>2</w:t>
      </w:r>
      <w:r w:rsidRPr="00233D30">
        <w:rPr>
          <w:rFonts w:asciiTheme="minorHAnsi" w:hAnsiTheme="minorHAnsi"/>
          <w:bCs/>
        </w:rPr>
        <w:t>.20</w:t>
      </w:r>
      <w:r w:rsidR="00DB6CDF" w:rsidRPr="00233D30">
        <w:rPr>
          <w:rFonts w:asciiTheme="minorHAnsi" w:hAnsiTheme="minorHAnsi"/>
          <w:bCs/>
        </w:rPr>
        <w:t>22</w:t>
      </w:r>
      <w:r w:rsidRPr="00233D30">
        <w:rPr>
          <w:rFonts w:asciiTheme="minorHAnsi" w:hAnsiTheme="minorHAnsi"/>
          <w:bCs/>
        </w:rPr>
        <w:t>r.</w:t>
      </w:r>
      <w:r w:rsidRPr="00233D30">
        <w:rPr>
          <w:rFonts w:asciiTheme="minorHAnsi" w:hAnsiTheme="minorHAnsi"/>
          <w:bCs/>
          <w:vertAlign w:val="superscript"/>
        </w:rPr>
        <w:footnoteReference w:id="6"/>
      </w:r>
    </w:p>
    <w:p w14:paraId="71DF9715" w14:textId="4ADE59BA" w:rsidR="005078DB" w:rsidRPr="00233D30" w:rsidRDefault="001744DD" w:rsidP="00233D30">
      <w:pPr>
        <w:spacing w:line="276" w:lineRule="auto"/>
        <w:rPr>
          <w:rFonts w:asciiTheme="minorHAnsi" w:hAnsiTheme="minorHAnsi" w:cs="Arial"/>
        </w:rPr>
      </w:pPr>
      <w:r w:rsidRPr="001744DD">
        <w:rPr>
          <w:noProof/>
        </w:rPr>
        <w:drawing>
          <wp:inline distT="0" distB="0" distL="0" distR="0" wp14:anchorId="42CD7418" wp14:editId="56A14CCD">
            <wp:extent cx="6265628" cy="2493645"/>
            <wp:effectExtent l="0" t="0" r="1905" b="1905"/>
            <wp:docPr id="4331163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7602" cy="2494431"/>
                    </a:xfrm>
                    <a:prstGeom prst="rect">
                      <a:avLst/>
                    </a:prstGeom>
                    <a:noFill/>
                    <a:ln>
                      <a:noFill/>
                    </a:ln>
                  </pic:spPr>
                </pic:pic>
              </a:graphicData>
            </a:graphic>
          </wp:inline>
        </w:drawing>
      </w:r>
    </w:p>
    <w:p w14:paraId="29B3F944" w14:textId="50261905" w:rsidR="005078DB" w:rsidRPr="00233D30" w:rsidRDefault="005078DB" w:rsidP="00233D30">
      <w:pPr>
        <w:spacing w:line="276" w:lineRule="auto"/>
        <w:rPr>
          <w:rFonts w:asciiTheme="minorHAnsi" w:hAnsiTheme="minorHAnsi" w:cs="Arial"/>
        </w:rPr>
      </w:pPr>
      <w:r w:rsidRPr="00233D30">
        <w:rPr>
          <w:rFonts w:asciiTheme="minorHAnsi" w:hAnsiTheme="minorHAnsi" w:cs="Arial"/>
        </w:rPr>
        <w:t xml:space="preserve">Każda z gmin członkowskich KST-LGD corocznie umożliwia organizacjom społecznym swojego regionu skorzystanie ze środków publicznych w ramach programu współpracy z organizacjami pozarządowymi oraz podmiotami prowadzącymi działalność pożytku publicznego. Zadania te są realizowane na zasadzie otwartych konkursów ofert. </w:t>
      </w:r>
      <w:r w:rsidR="00271102" w:rsidRPr="00233D30">
        <w:rPr>
          <w:rFonts w:asciiTheme="minorHAnsi" w:hAnsiTheme="minorHAnsi" w:cs="Arial"/>
        </w:rPr>
        <w:t xml:space="preserve">Coraz częściej organizacje pozarządowe realizują projekty finansowane przeróżne fundusze unijne. Stają do konkursów ogłaszanych przez LGD, przez Ośrodek Działaj Lokalnie i z sukcesem realizują nawet projekty inwestycyjne. </w:t>
      </w:r>
      <w:r w:rsidR="008A5C91" w:rsidRPr="00233D30">
        <w:rPr>
          <w:rFonts w:asciiTheme="minorHAnsi" w:hAnsiTheme="minorHAnsi" w:cs="Arial"/>
        </w:rPr>
        <w:t>Przez co ich</w:t>
      </w:r>
      <w:r w:rsidR="00271102" w:rsidRPr="00233D30">
        <w:rPr>
          <w:rFonts w:asciiTheme="minorHAnsi" w:hAnsiTheme="minorHAnsi" w:cs="Arial"/>
        </w:rPr>
        <w:t xml:space="preserve"> doświadczenie wzrasta</w:t>
      </w:r>
      <w:r w:rsidR="008A5C91" w:rsidRPr="00233D30">
        <w:rPr>
          <w:rFonts w:asciiTheme="minorHAnsi" w:hAnsiTheme="minorHAnsi" w:cs="Arial"/>
        </w:rPr>
        <w:t xml:space="preserve">, a organizacje staja się silniejsze. Nadal jednak duża liczba organizacji wykazuje małą aktywność, ponieważ brakuje im wsparcia merytorycznego. W czasie spotkania fokusowego z organizacjami III sektora uczestnicy </w:t>
      </w:r>
      <w:r w:rsidR="00B46D19" w:rsidRPr="00233D30">
        <w:rPr>
          <w:rFonts w:asciiTheme="minorHAnsi" w:hAnsiTheme="minorHAnsi" w:cs="Arial"/>
        </w:rPr>
        <w:t>podkreślali potrzebę</w:t>
      </w:r>
      <w:r w:rsidR="00447A2B" w:rsidRPr="00233D30">
        <w:rPr>
          <w:rFonts w:asciiTheme="minorHAnsi" w:hAnsiTheme="minorHAnsi" w:cs="Arial"/>
        </w:rPr>
        <w:t xml:space="preserve"> wsparcia w pozyskiwaniu funduszy, prowadzeniu działalności, także pod względem finansowym oraz podnoszenia kompetencji członków. Z doświadcze</w:t>
      </w:r>
      <w:r w:rsidR="00D03533" w:rsidRPr="00233D30">
        <w:rPr>
          <w:rFonts w:asciiTheme="minorHAnsi" w:hAnsiTheme="minorHAnsi" w:cs="Arial"/>
        </w:rPr>
        <w:t>ń</w:t>
      </w:r>
      <w:r w:rsidR="00447A2B" w:rsidRPr="00233D30">
        <w:rPr>
          <w:rFonts w:asciiTheme="minorHAnsi" w:hAnsiTheme="minorHAnsi" w:cs="Arial"/>
        </w:rPr>
        <w:t xml:space="preserve"> organizacji wynika, że napotykały </w:t>
      </w:r>
      <w:r w:rsidR="00D03533" w:rsidRPr="00233D30">
        <w:rPr>
          <w:rFonts w:asciiTheme="minorHAnsi" w:hAnsiTheme="minorHAnsi" w:cs="Arial"/>
        </w:rPr>
        <w:t xml:space="preserve">one </w:t>
      </w:r>
      <w:r w:rsidR="00447A2B" w:rsidRPr="00233D30">
        <w:rPr>
          <w:rFonts w:asciiTheme="minorHAnsi" w:hAnsiTheme="minorHAnsi" w:cs="Arial"/>
        </w:rPr>
        <w:t xml:space="preserve">w trakcie realizacji na różne problemy, </w:t>
      </w:r>
      <w:r w:rsidR="00D03533" w:rsidRPr="00233D30">
        <w:rPr>
          <w:rFonts w:asciiTheme="minorHAnsi" w:hAnsiTheme="minorHAnsi" w:cs="Arial"/>
        </w:rPr>
        <w:t xml:space="preserve">które wymagały </w:t>
      </w:r>
      <w:r w:rsidR="00B46D19" w:rsidRPr="00233D30">
        <w:rPr>
          <w:rFonts w:asciiTheme="minorHAnsi" w:hAnsiTheme="minorHAnsi" w:cs="Arial"/>
        </w:rPr>
        <w:t>merytorycznej</w:t>
      </w:r>
      <w:r w:rsidR="00D03533" w:rsidRPr="00233D30">
        <w:rPr>
          <w:rFonts w:asciiTheme="minorHAnsi" w:hAnsiTheme="minorHAnsi" w:cs="Arial"/>
        </w:rPr>
        <w:t xml:space="preserve"> konsultacji: prawnej, finansowej. W związku z tym organizacje oczekują stałego dostępu do tego typu usług. </w:t>
      </w:r>
    </w:p>
    <w:p w14:paraId="17840ADB" w14:textId="2CC8CB10" w:rsidR="00D21327" w:rsidRPr="00233D30" w:rsidRDefault="00D21327" w:rsidP="00233D30">
      <w:pPr>
        <w:spacing w:line="276" w:lineRule="auto"/>
        <w:rPr>
          <w:rFonts w:asciiTheme="minorHAnsi" w:hAnsiTheme="minorHAnsi" w:cs="Arial"/>
        </w:rPr>
      </w:pPr>
      <w:r w:rsidRPr="00233D30">
        <w:rPr>
          <w:rFonts w:asciiTheme="minorHAnsi" w:hAnsiTheme="minorHAnsi" w:cs="Arial"/>
        </w:rPr>
        <w:t xml:space="preserve">Organizacje społeczne zwane również III sektorem odgrywają bardzo ważną rolę w codziennym życiu mieszkańców. To dzięki nim społeczność w dużej mierze integruje się ze sobą, wzmacnia i wykorzystuje potencjał w niej drzemiący, przeciwdziała wykluczeniu społecznemu, zwiększa aktywność społeczną mieszkańców i pomaga w rozwiązywaniu problemów.  To właśnie organizacje pozarządowe są najczęściej czynnymi uczestnikami różnego rodzaju imprez kulturalnych, świąt regionalnych, gminnych, powiatowych a w przypadku imprez sołeckich ich organizatorami. Stowarzyszenia w dużej mierze zrzeszają osoby </w:t>
      </w:r>
      <w:r w:rsidR="00B46D19" w:rsidRPr="00233D30">
        <w:rPr>
          <w:rFonts w:asciiTheme="minorHAnsi" w:hAnsiTheme="minorHAnsi" w:cs="Arial"/>
        </w:rPr>
        <w:t>zajmujące się</w:t>
      </w:r>
      <w:r w:rsidRPr="00233D30">
        <w:rPr>
          <w:rFonts w:asciiTheme="minorHAnsi" w:hAnsiTheme="minorHAnsi" w:cs="Arial"/>
        </w:rPr>
        <w:t xml:space="preserve"> wytwarzaniem rękodzieła, wypiekami, przygotowywaniem produktów kulinarnych, bardzo często zajmują się również promowaniem własnej działalności artystycznej w formie występów artystycznych zespołów śpiewaczych. Na szczególną </w:t>
      </w:r>
      <w:r w:rsidRPr="00233D30">
        <w:rPr>
          <w:rFonts w:asciiTheme="minorHAnsi" w:hAnsiTheme="minorHAnsi" w:cs="Arial"/>
        </w:rPr>
        <w:lastRenderedPageBreak/>
        <w:t>uwagę zasługują Uniwersytety III wieku prężnie funkcjonujące w gminach Bogdaniec i Sulęcin i silnie wpływające na aktywność i integrację osób starszych.</w:t>
      </w:r>
    </w:p>
    <w:p w14:paraId="528D571F" w14:textId="0C1AC62D" w:rsidR="00D03533" w:rsidRPr="00233D30" w:rsidRDefault="00D03533" w:rsidP="00233D30">
      <w:pPr>
        <w:spacing w:line="276" w:lineRule="auto"/>
        <w:rPr>
          <w:rFonts w:asciiTheme="minorHAnsi" w:hAnsiTheme="minorHAnsi" w:cs="Arial"/>
        </w:rPr>
      </w:pPr>
      <w:r w:rsidRPr="00233D30">
        <w:rPr>
          <w:rFonts w:asciiTheme="minorHAnsi" w:hAnsiTheme="minorHAnsi" w:cs="Arial"/>
        </w:rPr>
        <w:t>Wartością dodaną ODL jest to, że już teraz organizacje tworzą nieformalną sieć, w ramach której wymieni</w:t>
      </w:r>
      <w:r w:rsidR="00D21327" w:rsidRPr="00233D30">
        <w:rPr>
          <w:rFonts w:asciiTheme="minorHAnsi" w:hAnsiTheme="minorHAnsi" w:cs="Arial"/>
        </w:rPr>
        <w:t>ają</w:t>
      </w:r>
      <w:r w:rsidRPr="00233D30">
        <w:rPr>
          <w:rFonts w:asciiTheme="minorHAnsi" w:hAnsiTheme="minorHAnsi" w:cs="Arial"/>
        </w:rPr>
        <w:t xml:space="preserve"> się informacjami </w:t>
      </w:r>
      <w:r w:rsidR="00B46D19" w:rsidRPr="00233D30">
        <w:rPr>
          <w:rFonts w:asciiTheme="minorHAnsi" w:hAnsiTheme="minorHAnsi" w:cs="Arial"/>
        </w:rPr>
        <w:t>i doświadczeniami</w:t>
      </w:r>
      <w:r w:rsidRPr="00233D30">
        <w:rPr>
          <w:rFonts w:asciiTheme="minorHAnsi" w:hAnsiTheme="minorHAnsi" w:cs="Arial"/>
        </w:rPr>
        <w:t>.  Należy wspierać dalsze sieciowanie organizacji pozarządowych, które jest korzystne dla całego środowiska</w:t>
      </w:r>
      <w:r w:rsidR="00D21327" w:rsidRPr="00233D30">
        <w:rPr>
          <w:rFonts w:asciiTheme="minorHAnsi" w:hAnsiTheme="minorHAnsi" w:cs="Arial"/>
        </w:rPr>
        <w:t xml:space="preserve"> ze względu na skuteczniejszą integrację różnych środowisk oraz sprzyja rozwojowi społeczeństwa obywatelskiego. </w:t>
      </w:r>
      <w:r w:rsidRPr="00233D30">
        <w:rPr>
          <w:rFonts w:asciiTheme="minorHAnsi" w:hAnsiTheme="minorHAnsi" w:cs="Arial"/>
        </w:rPr>
        <w:t xml:space="preserve"> </w:t>
      </w:r>
    </w:p>
    <w:p w14:paraId="5DF4B165" w14:textId="283DDA6E" w:rsidR="002C0281" w:rsidRPr="00233D30" w:rsidRDefault="002C0281" w:rsidP="00233D30">
      <w:pPr>
        <w:spacing w:line="276" w:lineRule="auto"/>
        <w:rPr>
          <w:rFonts w:asciiTheme="minorHAnsi" w:hAnsiTheme="minorHAnsi" w:cs="Arial"/>
        </w:rPr>
      </w:pPr>
      <w:r w:rsidRPr="00233D30">
        <w:rPr>
          <w:rFonts w:asciiTheme="minorHAnsi" w:hAnsiTheme="minorHAnsi" w:cs="Arial"/>
        </w:rPr>
        <w:t xml:space="preserve">Organizacje chętnie sięgają po </w:t>
      </w:r>
      <w:r w:rsidR="00B46D19" w:rsidRPr="00233D30">
        <w:rPr>
          <w:rFonts w:asciiTheme="minorHAnsi" w:hAnsiTheme="minorHAnsi" w:cs="Arial"/>
        </w:rPr>
        <w:t>środki umożliwiające</w:t>
      </w:r>
      <w:r w:rsidRPr="00233D30">
        <w:rPr>
          <w:rFonts w:asciiTheme="minorHAnsi" w:hAnsiTheme="minorHAnsi" w:cs="Arial"/>
        </w:rPr>
        <w:t xml:space="preserve"> </w:t>
      </w:r>
      <w:r w:rsidR="00B46D19" w:rsidRPr="00233D30">
        <w:rPr>
          <w:rFonts w:asciiTheme="minorHAnsi" w:hAnsiTheme="minorHAnsi" w:cs="Arial"/>
        </w:rPr>
        <w:t>im wykonywanie</w:t>
      </w:r>
      <w:r w:rsidRPr="00233D30">
        <w:rPr>
          <w:rFonts w:asciiTheme="minorHAnsi" w:hAnsiTheme="minorHAnsi" w:cs="Arial"/>
        </w:rPr>
        <w:t xml:space="preserve"> remontów, zakup wyposażenia do miejsc spotkań i integracji mieszkańców.</w:t>
      </w:r>
    </w:p>
    <w:p w14:paraId="0257D737" w14:textId="4A69917E" w:rsidR="005078DB" w:rsidRPr="00233D30" w:rsidRDefault="005078DB" w:rsidP="00233D30">
      <w:pPr>
        <w:keepNext/>
        <w:spacing w:line="276" w:lineRule="auto"/>
        <w:rPr>
          <w:rFonts w:asciiTheme="minorHAnsi" w:hAnsiTheme="minorHAnsi"/>
          <w:bCs/>
          <w:color w:val="FF0000"/>
        </w:rPr>
      </w:pPr>
      <w:r w:rsidRPr="00233D30">
        <w:rPr>
          <w:rFonts w:asciiTheme="minorHAnsi" w:hAnsiTheme="minorHAnsi"/>
          <w:bCs/>
        </w:rPr>
        <w:t xml:space="preserve">Wykres </w:t>
      </w:r>
      <w:r w:rsidRPr="00233D30">
        <w:rPr>
          <w:rFonts w:asciiTheme="minorHAnsi" w:hAnsiTheme="minorHAnsi"/>
          <w:bCs/>
        </w:rPr>
        <w:fldChar w:fldCharType="begin"/>
      </w:r>
      <w:r w:rsidRPr="00233D30">
        <w:rPr>
          <w:rFonts w:asciiTheme="minorHAnsi" w:hAnsiTheme="minorHAnsi"/>
          <w:bCs/>
        </w:rPr>
        <w:instrText xml:space="preserve"> SEQ Wykres \* ARABIC </w:instrText>
      </w:r>
      <w:r w:rsidRPr="00233D30">
        <w:rPr>
          <w:rFonts w:asciiTheme="minorHAnsi" w:hAnsiTheme="minorHAnsi"/>
          <w:bCs/>
        </w:rPr>
        <w:fldChar w:fldCharType="separate"/>
      </w:r>
      <w:r w:rsidR="000703C4" w:rsidRPr="00233D30">
        <w:rPr>
          <w:rFonts w:asciiTheme="minorHAnsi" w:hAnsiTheme="minorHAnsi"/>
          <w:bCs/>
          <w:noProof/>
        </w:rPr>
        <w:t>2</w:t>
      </w:r>
      <w:r w:rsidRPr="00233D30">
        <w:rPr>
          <w:rFonts w:asciiTheme="minorHAnsi" w:hAnsiTheme="minorHAnsi"/>
          <w:bCs/>
        </w:rPr>
        <w:fldChar w:fldCharType="end"/>
      </w:r>
      <w:r w:rsidRPr="00233D30">
        <w:rPr>
          <w:rFonts w:asciiTheme="minorHAnsi" w:hAnsiTheme="minorHAnsi"/>
          <w:bCs/>
          <w:color w:val="FF0000"/>
        </w:rPr>
        <w:t xml:space="preserve"> </w:t>
      </w:r>
      <w:r w:rsidRPr="00233D30">
        <w:rPr>
          <w:rFonts w:asciiTheme="minorHAnsi" w:hAnsiTheme="minorHAnsi"/>
          <w:bCs/>
        </w:rPr>
        <w:t xml:space="preserve">Ilość osób deklarujących chęć skorzystania </w:t>
      </w:r>
      <w:r w:rsidR="00B46D19" w:rsidRPr="00233D30">
        <w:rPr>
          <w:rFonts w:asciiTheme="minorHAnsi" w:hAnsiTheme="minorHAnsi"/>
          <w:bCs/>
        </w:rPr>
        <w:t>ze środków</w:t>
      </w:r>
      <w:r w:rsidRPr="00233D30">
        <w:rPr>
          <w:rFonts w:asciiTheme="minorHAnsi" w:hAnsiTheme="minorHAnsi"/>
          <w:bCs/>
        </w:rPr>
        <w:t xml:space="preserve"> pomocowych w ramach LSR na lata 20</w:t>
      </w:r>
      <w:r w:rsidR="00636F92" w:rsidRPr="00233D30">
        <w:rPr>
          <w:rFonts w:asciiTheme="minorHAnsi" w:hAnsiTheme="minorHAnsi"/>
          <w:bCs/>
        </w:rPr>
        <w:t>21</w:t>
      </w:r>
      <w:r w:rsidRPr="00233D30">
        <w:rPr>
          <w:rFonts w:asciiTheme="minorHAnsi" w:hAnsiTheme="minorHAnsi"/>
          <w:bCs/>
        </w:rPr>
        <w:t xml:space="preserve"> – 202</w:t>
      </w:r>
      <w:r w:rsidR="00636F92" w:rsidRPr="00233D30">
        <w:rPr>
          <w:rFonts w:asciiTheme="minorHAnsi" w:hAnsiTheme="minorHAnsi"/>
          <w:bCs/>
        </w:rPr>
        <w:t>7</w:t>
      </w:r>
      <w:r w:rsidR="00675DAF">
        <w:rPr>
          <w:rStyle w:val="Odwoanieprzypisudolnego"/>
          <w:rFonts w:asciiTheme="minorHAnsi" w:hAnsiTheme="minorHAnsi"/>
          <w:bCs/>
        </w:rPr>
        <w:footnoteReference w:id="7"/>
      </w:r>
    </w:p>
    <w:p w14:paraId="7EE81778" w14:textId="3EBECA6D" w:rsidR="005078DB" w:rsidRPr="00233D30" w:rsidRDefault="00EE02E3" w:rsidP="00233D30">
      <w:pPr>
        <w:spacing w:line="276" w:lineRule="auto"/>
        <w:ind w:firstLine="0"/>
        <w:rPr>
          <w:rFonts w:asciiTheme="minorHAnsi" w:eastAsia="Times New Roman" w:hAnsiTheme="minorHAnsi" w:cs="Arial"/>
          <w:kern w:val="0"/>
          <w:lang w:eastAsia="pl-PL"/>
        </w:rPr>
      </w:pPr>
      <w:r w:rsidRPr="00233D30">
        <w:rPr>
          <w:rFonts w:asciiTheme="minorHAnsi" w:hAnsiTheme="minorHAnsi"/>
          <w:noProof/>
        </w:rPr>
        <w:drawing>
          <wp:inline distT="0" distB="0" distL="0" distR="0" wp14:anchorId="38688D77" wp14:editId="728D5046">
            <wp:extent cx="6249449" cy="3148330"/>
            <wp:effectExtent l="0" t="0" r="18415" b="13970"/>
            <wp:docPr id="1481200055" name="Wykres 1">
              <a:extLst xmlns:a="http://schemas.openxmlformats.org/drawingml/2006/main">
                <a:ext uri="{FF2B5EF4-FFF2-40B4-BE49-F238E27FC236}">
                  <a16:creationId xmlns:a16="http://schemas.microsoft.com/office/drawing/2014/main" id="{321733CB-2AB9-5489-59B6-76735C29E7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8D9432B" w14:textId="77777777" w:rsidR="005078DB" w:rsidRPr="00233D30" w:rsidRDefault="005078DB" w:rsidP="00233D30">
      <w:pPr>
        <w:spacing w:line="276" w:lineRule="auto"/>
        <w:rPr>
          <w:rFonts w:asciiTheme="minorHAnsi" w:hAnsiTheme="minorHAnsi" w:cs="Arial"/>
        </w:rPr>
      </w:pPr>
    </w:p>
    <w:p w14:paraId="221C75E6" w14:textId="77777777" w:rsidR="00685498" w:rsidRDefault="002C0281" w:rsidP="00685498">
      <w:pPr>
        <w:spacing w:line="276" w:lineRule="auto"/>
        <w:rPr>
          <w:rFonts w:asciiTheme="minorHAnsi" w:eastAsia="Times New Roman" w:hAnsiTheme="minorHAnsi" w:cs="Arial"/>
          <w:kern w:val="0"/>
          <w:lang w:eastAsia="pl-PL"/>
        </w:rPr>
      </w:pPr>
      <w:r w:rsidRPr="00233D30">
        <w:rPr>
          <w:rFonts w:asciiTheme="minorHAnsi" w:eastAsia="Times New Roman" w:hAnsiTheme="minorHAnsi" w:cs="Arial"/>
          <w:kern w:val="0"/>
          <w:lang w:eastAsia="pl-PL"/>
        </w:rPr>
        <w:t>Z zebranych przez nas danych podczas spotkań z mieszkańcami oraz z organizacjami pozarządowymi jasno widać, że to właśnie III sektor jest bardzo aktywny i zamierza skorzystać z różnych dofinansowań</w:t>
      </w:r>
      <w:r w:rsidR="00FA6E3E" w:rsidRPr="00233D30">
        <w:rPr>
          <w:rFonts w:asciiTheme="minorHAnsi" w:eastAsia="Times New Roman" w:hAnsiTheme="minorHAnsi" w:cs="Arial"/>
          <w:kern w:val="0"/>
          <w:lang w:eastAsia="pl-PL"/>
        </w:rPr>
        <w:t xml:space="preserve"> (wykres nr 2).</w:t>
      </w:r>
      <w:r w:rsidRPr="00233D30">
        <w:rPr>
          <w:rFonts w:asciiTheme="minorHAnsi" w:eastAsia="Times New Roman" w:hAnsiTheme="minorHAnsi" w:cs="Arial"/>
          <w:kern w:val="0"/>
          <w:lang w:eastAsia="pl-PL"/>
        </w:rPr>
        <w:t xml:space="preserve"> </w:t>
      </w:r>
      <w:r w:rsidR="005078DB" w:rsidRPr="00233D30">
        <w:rPr>
          <w:rFonts w:asciiTheme="minorHAnsi" w:eastAsia="Times New Roman" w:hAnsiTheme="minorHAnsi" w:cs="Arial"/>
          <w:kern w:val="0"/>
          <w:lang w:eastAsia="pl-PL"/>
        </w:rPr>
        <w:t xml:space="preserve">Należy stworzyć warunki ku temu, aby sektor społeczny mógł się </w:t>
      </w:r>
      <w:r w:rsidR="00FA6E3E" w:rsidRPr="00233D30">
        <w:rPr>
          <w:rFonts w:asciiTheme="minorHAnsi" w:eastAsia="Times New Roman" w:hAnsiTheme="minorHAnsi" w:cs="Arial"/>
          <w:kern w:val="0"/>
          <w:lang w:eastAsia="pl-PL"/>
        </w:rPr>
        <w:t xml:space="preserve">nadal </w:t>
      </w:r>
      <w:r w:rsidR="005078DB" w:rsidRPr="00233D30">
        <w:rPr>
          <w:rFonts w:asciiTheme="minorHAnsi" w:eastAsia="Times New Roman" w:hAnsiTheme="minorHAnsi" w:cs="Arial"/>
          <w:kern w:val="0"/>
          <w:lang w:eastAsia="pl-PL"/>
        </w:rPr>
        <w:t>rozwijać.</w:t>
      </w:r>
      <w:bookmarkStart w:id="6" w:name="_Toc75873807"/>
    </w:p>
    <w:p w14:paraId="5D15C8A1" w14:textId="77777777" w:rsidR="0066051C" w:rsidRDefault="0066051C" w:rsidP="00685498">
      <w:pPr>
        <w:spacing w:line="276" w:lineRule="auto"/>
        <w:rPr>
          <w:rFonts w:asciiTheme="minorHAnsi" w:eastAsia="Times New Roman" w:hAnsiTheme="minorHAnsi" w:cs="Arial"/>
          <w:kern w:val="0"/>
          <w:lang w:eastAsia="pl-PL"/>
        </w:rPr>
      </w:pPr>
    </w:p>
    <w:p w14:paraId="432467FD" w14:textId="080762F2" w:rsidR="005078DB" w:rsidRPr="0066051C" w:rsidRDefault="004B2166" w:rsidP="00685498">
      <w:pPr>
        <w:pStyle w:val="Akapitzlist"/>
        <w:numPr>
          <w:ilvl w:val="0"/>
          <w:numId w:val="38"/>
        </w:numPr>
        <w:spacing w:line="276" w:lineRule="auto"/>
        <w:rPr>
          <w:rFonts w:eastAsia="Times New Roman" w:cs="Arial"/>
          <w:b/>
          <w:bCs/>
          <w:color w:val="00B050"/>
          <w:lang w:eastAsia="pl-PL"/>
        </w:rPr>
      </w:pPr>
      <w:r w:rsidRPr="0066051C">
        <w:rPr>
          <w:rFonts w:eastAsiaTheme="majorEastAsia" w:cstheme="majorBidi"/>
          <w:b/>
          <w:bCs/>
          <w:color w:val="00B050"/>
        </w:rPr>
        <w:t xml:space="preserve"> </w:t>
      </w:r>
      <w:r w:rsidR="005078DB" w:rsidRPr="0066051C">
        <w:rPr>
          <w:rFonts w:eastAsiaTheme="majorEastAsia" w:cstheme="majorBidi"/>
          <w:b/>
          <w:bCs/>
          <w:color w:val="00B050"/>
        </w:rPr>
        <w:t>Wskazanie problemów społecznych</w:t>
      </w:r>
      <w:bookmarkEnd w:id="6"/>
      <w:r w:rsidR="00813FC3" w:rsidRPr="0066051C">
        <w:rPr>
          <w:rFonts w:eastAsiaTheme="majorEastAsia" w:cstheme="majorBidi"/>
          <w:b/>
          <w:bCs/>
          <w:color w:val="00B050"/>
        </w:rPr>
        <w:t>.</w:t>
      </w:r>
    </w:p>
    <w:p w14:paraId="6F30ECA8" w14:textId="64C2F78E" w:rsidR="005078DB" w:rsidRPr="00233D30" w:rsidRDefault="005078DB" w:rsidP="00233D30">
      <w:pPr>
        <w:spacing w:line="276" w:lineRule="auto"/>
        <w:rPr>
          <w:rFonts w:asciiTheme="minorHAnsi" w:hAnsiTheme="minorHAnsi" w:cs="Arial"/>
        </w:rPr>
      </w:pPr>
      <w:r w:rsidRPr="00233D30">
        <w:rPr>
          <w:rFonts w:asciiTheme="minorHAnsi" w:hAnsiTheme="minorHAnsi" w:cs="Arial"/>
        </w:rPr>
        <w:t xml:space="preserve">Problemy w sferze opieki społecznej dotykają również terenu KST-LGD. Zauważyć należy, że ogólna </w:t>
      </w:r>
      <w:r w:rsidR="009833FF" w:rsidRPr="00233D30">
        <w:rPr>
          <w:rFonts w:asciiTheme="minorHAnsi" w:hAnsiTheme="minorHAnsi" w:cs="Arial"/>
        </w:rPr>
        <w:t>liczba</w:t>
      </w:r>
      <w:r w:rsidRPr="00233D30">
        <w:rPr>
          <w:rFonts w:asciiTheme="minorHAnsi" w:hAnsiTheme="minorHAnsi" w:cs="Arial"/>
        </w:rPr>
        <w:t xml:space="preserve"> </w:t>
      </w:r>
      <w:r w:rsidR="009833FF" w:rsidRPr="00233D30">
        <w:rPr>
          <w:rFonts w:asciiTheme="minorHAnsi" w:hAnsiTheme="minorHAnsi" w:cs="Arial"/>
        </w:rPr>
        <w:t xml:space="preserve">rodzin, którym przyznano pomoc </w:t>
      </w:r>
      <w:r w:rsidRPr="00233D30">
        <w:rPr>
          <w:rFonts w:asciiTheme="minorHAnsi" w:hAnsiTheme="minorHAnsi" w:cs="Arial"/>
        </w:rPr>
        <w:t>w roku 20</w:t>
      </w:r>
      <w:r w:rsidR="009833FF" w:rsidRPr="00233D30">
        <w:rPr>
          <w:rFonts w:asciiTheme="minorHAnsi" w:hAnsiTheme="minorHAnsi" w:cs="Arial"/>
        </w:rPr>
        <w:t>20</w:t>
      </w:r>
      <w:r w:rsidRPr="00233D30">
        <w:rPr>
          <w:rFonts w:asciiTheme="minorHAnsi" w:hAnsiTheme="minorHAnsi" w:cs="Arial"/>
        </w:rPr>
        <w:t xml:space="preserve"> w stosunku do roku 20</w:t>
      </w:r>
      <w:r w:rsidR="009833FF" w:rsidRPr="00233D30">
        <w:rPr>
          <w:rFonts w:asciiTheme="minorHAnsi" w:hAnsiTheme="minorHAnsi" w:cs="Arial"/>
        </w:rPr>
        <w:t>14</w:t>
      </w:r>
      <w:r w:rsidRPr="00233D30">
        <w:rPr>
          <w:rFonts w:asciiTheme="minorHAnsi" w:hAnsiTheme="minorHAnsi" w:cs="Arial"/>
        </w:rPr>
        <w:t xml:space="preserve"> </w:t>
      </w:r>
      <w:r w:rsidR="009833FF" w:rsidRPr="00233D30">
        <w:rPr>
          <w:rFonts w:asciiTheme="minorHAnsi" w:hAnsiTheme="minorHAnsi" w:cs="Arial"/>
        </w:rPr>
        <w:t xml:space="preserve">bardzo </w:t>
      </w:r>
      <w:r w:rsidRPr="00233D30">
        <w:rPr>
          <w:rFonts w:asciiTheme="minorHAnsi" w:hAnsiTheme="minorHAnsi" w:cs="Arial"/>
        </w:rPr>
        <w:t>zmalała</w:t>
      </w:r>
      <w:r w:rsidR="009833FF" w:rsidRPr="00233D30">
        <w:rPr>
          <w:rFonts w:asciiTheme="minorHAnsi" w:hAnsiTheme="minorHAnsi" w:cs="Arial"/>
        </w:rPr>
        <w:t>, bo aż</w:t>
      </w:r>
      <w:r w:rsidRPr="00233D30">
        <w:rPr>
          <w:rFonts w:asciiTheme="minorHAnsi" w:hAnsiTheme="minorHAnsi" w:cs="Arial"/>
        </w:rPr>
        <w:t xml:space="preserve"> o </w:t>
      </w:r>
      <w:r w:rsidR="009833FF" w:rsidRPr="00233D30">
        <w:rPr>
          <w:rFonts w:asciiTheme="minorHAnsi" w:hAnsiTheme="minorHAnsi" w:cs="Arial"/>
        </w:rPr>
        <w:t>44,6</w:t>
      </w:r>
      <w:r w:rsidRPr="00233D30">
        <w:rPr>
          <w:rFonts w:asciiTheme="minorHAnsi" w:hAnsiTheme="minorHAnsi" w:cs="Arial"/>
        </w:rPr>
        <w:t xml:space="preserve">%. </w:t>
      </w:r>
      <w:r w:rsidR="009833FF" w:rsidRPr="00233D30">
        <w:rPr>
          <w:rFonts w:asciiTheme="minorHAnsi" w:hAnsiTheme="minorHAnsi" w:cs="Arial"/>
        </w:rPr>
        <w:t>Wszystkie gminy zanotowały spadek rodzin potrzebujących pomocy, a n</w:t>
      </w:r>
      <w:r w:rsidRPr="00233D30">
        <w:rPr>
          <w:rFonts w:asciiTheme="minorHAnsi" w:hAnsiTheme="minorHAnsi" w:cs="Arial"/>
        </w:rPr>
        <w:t>aj</w:t>
      </w:r>
      <w:r w:rsidR="009833FF" w:rsidRPr="00233D30">
        <w:rPr>
          <w:rFonts w:asciiTheme="minorHAnsi" w:hAnsiTheme="minorHAnsi" w:cs="Arial"/>
        </w:rPr>
        <w:t xml:space="preserve">bardziej </w:t>
      </w:r>
      <w:r w:rsidR="00B46D19" w:rsidRPr="00233D30">
        <w:rPr>
          <w:rFonts w:asciiTheme="minorHAnsi" w:hAnsiTheme="minorHAnsi" w:cs="Arial"/>
        </w:rPr>
        <w:t>zmniejszyła</w:t>
      </w:r>
      <w:r w:rsidRPr="00233D30">
        <w:rPr>
          <w:rFonts w:asciiTheme="minorHAnsi" w:hAnsiTheme="minorHAnsi" w:cs="Arial"/>
        </w:rPr>
        <w:t xml:space="preserve"> </w:t>
      </w:r>
      <w:r w:rsidR="009833FF" w:rsidRPr="00233D30">
        <w:rPr>
          <w:rFonts w:asciiTheme="minorHAnsi" w:hAnsiTheme="minorHAnsi" w:cs="Arial"/>
        </w:rPr>
        <w:t>się</w:t>
      </w:r>
      <w:r w:rsidRPr="00233D30">
        <w:rPr>
          <w:rFonts w:asciiTheme="minorHAnsi" w:hAnsiTheme="minorHAnsi" w:cs="Arial"/>
        </w:rPr>
        <w:t xml:space="preserve"> </w:t>
      </w:r>
      <w:r w:rsidR="009833FF" w:rsidRPr="00233D30">
        <w:rPr>
          <w:rFonts w:asciiTheme="minorHAnsi" w:hAnsiTheme="minorHAnsi" w:cs="Arial"/>
        </w:rPr>
        <w:t xml:space="preserve">ta liczba w gminach Deszczno, Kłodawa i Ośno Lubuskie. Natomiast najmniejszy spadek rodzin objętych pomocą społeczną </w:t>
      </w:r>
      <w:r w:rsidR="00AF2969" w:rsidRPr="00233D30">
        <w:rPr>
          <w:rFonts w:asciiTheme="minorHAnsi" w:hAnsiTheme="minorHAnsi" w:cs="Arial"/>
        </w:rPr>
        <w:t xml:space="preserve">widoczny jest w gminie </w:t>
      </w:r>
      <w:r w:rsidR="00B46D19" w:rsidRPr="00233D30">
        <w:rPr>
          <w:rFonts w:asciiTheme="minorHAnsi" w:hAnsiTheme="minorHAnsi" w:cs="Arial"/>
        </w:rPr>
        <w:t>Sulęcin</w:t>
      </w:r>
      <w:r w:rsidR="00AF2969" w:rsidRPr="00233D30">
        <w:rPr>
          <w:rFonts w:asciiTheme="minorHAnsi" w:hAnsiTheme="minorHAnsi" w:cs="Arial"/>
        </w:rPr>
        <w:t xml:space="preserve"> (5,3%) i ta gmina ma nadal najwyższy wskaźnik rodzin zakwalifikowanych do wsparcia finansowego. </w:t>
      </w:r>
      <w:r w:rsidRPr="00233D30">
        <w:rPr>
          <w:rFonts w:asciiTheme="minorHAnsi" w:hAnsiTheme="minorHAnsi" w:cs="Arial"/>
        </w:rPr>
        <w:t>W analizowanym okresie należy zauważyć ogólną poprawę sytuacji społecznej mieszkańców KST-LGD,</w:t>
      </w:r>
      <w:r w:rsidR="00AF2969" w:rsidRPr="00233D30">
        <w:rPr>
          <w:rFonts w:asciiTheme="minorHAnsi" w:hAnsiTheme="minorHAnsi" w:cs="Arial"/>
        </w:rPr>
        <w:t xml:space="preserve"> mimo dwuletniej pandemii w kraju. </w:t>
      </w:r>
      <w:r w:rsidRPr="00233D30">
        <w:rPr>
          <w:rFonts w:asciiTheme="minorHAnsi" w:hAnsiTheme="minorHAnsi" w:cs="Arial"/>
        </w:rPr>
        <w:t xml:space="preserve"> </w:t>
      </w:r>
    </w:p>
    <w:p w14:paraId="42F3D60D" w14:textId="4A621501" w:rsidR="005078DB" w:rsidRPr="00233D30" w:rsidRDefault="005078DB" w:rsidP="00233D30">
      <w:pPr>
        <w:spacing w:line="276" w:lineRule="auto"/>
        <w:rPr>
          <w:rFonts w:asciiTheme="minorHAnsi" w:hAnsiTheme="minorHAnsi" w:cs="Arial"/>
        </w:rPr>
      </w:pPr>
      <w:r w:rsidRPr="00233D30">
        <w:rPr>
          <w:rFonts w:asciiTheme="minorHAnsi" w:hAnsiTheme="minorHAnsi" w:cs="Arial"/>
        </w:rPr>
        <w:t xml:space="preserve">Z danych statystycznych </w:t>
      </w:r>
      <w:r w:rsidR="00B46D19" w:rsidRPr="00233D30">
        <w:rPr>
          <w:rFonts w:asciiTheme="minorHAnsi" w:hAnsiTheme="minorHAnsi" w:cs="Arial"/>
        </w:rPr>
        <w:t>wynika,</w:t>
      </w:r>
      <w:r w:rsidRPr="00233D30">
        <w:rPr>
          <w:rFonts w:asciiTheme="minorHAnsi" w:hAnsiTheme="minorHAnsi" w:cs="Arial"/>
        </w:rPr>
        <w:t xml:space="preserve"> iż najczęstszym powodem przyznawania pomocy rodzinom w </w:t>
      </w:r>
      <w:r w:rsidR="00AF2969" w:rsidRPr="00233D30">
        <w:rPr>
          <w:rFonts w:asciiTheme="minorHAnsi" w:hAnsiTheme="minorHAnsi" w:cs="Arial"/>
        </w:rPr>
        <w:t>gminach</w:t>
      </w:r>
      <w:r w:rsidRPr="00233D30">
        <w:rPr>
          <w:rFonts w:asciiTheme="minorHAnsi" w:hAnsiTheme="minorHAnsi" w:cs="Arial"/>
        </w:rPr>
        <w:t xml:space="preserve"> leżących na terenie objętym LSR są ubóstwo, bezrobocie, niepełnosprawność oraz </w:t>
      </w:r>
      <w:r w:rsidR="00AF2969" w:rsidRPr="00233D30">
        <w:rPr>
          <w:rFonts w:asciiTheme="minorHAnsi" w:hAnsiTheme="minorHAnsi" w:cs="Arial"/>
        </w:rPr>
        <w:t xml:space="preserve">inne przyczyny wśród których przeważa </w:t>
      </w:r>
      <w:r w:rsidRPr="00233D30">
        <w:rPr>
          <w:rFonts w:asciiTheme="minorHAnsi" w:hAnsiTheme="minorHAnsi" w:cs="Arial"/>
        </w:rPr>
        <w:t>długotrwała lub ciężka choroba.</w:t>
      </w:r>
    </w:p>
    <w:p w14:paraId="1F6795A7" w14:textId="07DDC151" w:rsidR="005078DB" w:rsidRPr="00233D30" w:rsidRDefault="005078DB" w:rsidP="00233D30">
      <w:pPr>
        <w:keepNext/>
        <w:spacing w:line="276" w:lineRule="auto"/>
        <w:rPr>
          <w:rFonts w:asciiTheme="minorHAnsi" w:hAnsiTheme="minorHAnsi"/>
          <w:bCs/>
        </w:rPr>
      </w:pPr>
      <w:r w:rsidRPr="00233D30">
        <w:rPr>
          <w:rFonts w:asciiTheme="minorHAnsi" w:hAnsiTheme="minorHAnsi"/>
          <w:bCs/>
        </w:rPr>
        <w:lastRenderedPageBreak/>
        <w:t xml:space="preserve">Tabela </w:t>
      </w:r>
      <w:r w:rsidRPr="00233D30">
        <w:rPr>
          <w:rFonts w:asciiTheme="minorHAnsi" w:hAnsiTheme="minorHAnsi"/>
          <w:bCs/>
        </w:rPr>
        <w:fldChar w:fldCharType="begin"/>
      </w:r>
      <w:r w:rsidRPr="00233D30">
        <w:rPr>
          <w:rFonts w:asciiTheme="minorHAnsi" w:hAnsiTheme="minorHAnsi"/>
          <w:bCs/>
        </w:rPr>
        <w:instrText xml:space="preserve"> SEQ Tabela \* ARABIC </w:instrText>
      </w:r>
      <w:r w:rsidRPr="00233D30">
        <w:rPr>
          <w:rFonts w:asciiTheme="minorHAnsi" w:hAnsiTheme="minorHAnsi"/>
          <w:bCs/>
        </w:rPr>
        <w:fldChar w:fldCharType="separate"/>
      </w:r>
      <w:r w:rsidR="000703C4" w:rsidRPr="00233D30">
        <w:rPr>
          <w:rFonts w:asciiTheme="minorHAnsi" w:hAnsiTheme="minorHAnsi"/>
          <w:bCs/>
          <w:noProof/>
        </w:rPr>
        <w:t>5</w:t>
      </w:r>
      <w:r w:rsidRPr="00233D30">
        <w:rPr>
          <w:rFonts w:asciiTheme="minorHAnsi" w:hAnsiTheme="minorHAnsi"/>
          <w:bCs/>
        </w:rPr>
        <w:fldChar w:fldCharType="end"/>
      </w:r>
      <w:r w:rsidRPr="00233D30">
        <w:rPr>
          <w:rFonts w:asciiTheme="minorHAnsi" w:hAnsiTheme="minorHAnsi"/>
          <w:bCs/>
        </w:rPr>
        <w:t xml:space="preserve"> Powody przyznawania pomocy rodzinie (na podstawie decyzji) w roku 20</w:t>
      </w:r>
      <w:r w:rsidR="006E7284" w:rsidRPr="00233D30">
        <w:rPr>
          <w:rFonts w:asciiTheme="minorHAnsi" w:hAnsiTheme="minorHAnsi"/>
          <w:bCs/>
        </w:rPr>
        <w:t>20</w:t>
      </w:r>
      <w:r w:rsidRPr="00233D30">
        <w:rPr>
          <w:rFonts w:asciiTheme="minorHAnsi" w:hAnsiTheme="minorHAnsi"/>
          <w:bCs/>
        </w:rPr>
        <w:t xml:space="preserve"> na terenie </w:t>
      </w:r>
      <w:r w:rsidR="006E7284" w:rsidRPr="00233D30">
        <w:rPr>
          <w:rFonts w:asciiTheme="minorHAnsi" w:hAnsiTheme="minorHAnsi"/>
          <w:bCs/>
        </w:rPr>
        <w:t>gmin</w:t>
      </w:r>
      <w:r w:rsidRPr="00233D30">
        <w:rPr>
          <w:rFonts w:asciiTheme="minorHAnsi" w:hAnsiTheme="minorHAnsi"/>
          <w:bCs/>
        </w:rPr>
        <w:t xml:space="preserve"> KST-LGD</w:t>
      </w:r>
      <w:r w:rsidRPr="00233D30">
        <w:rPr>
          <w:rFonts w:asciiTheme="minorHAnsi" w:hAnsiTheme="minorHAnsi"/>
          <w:bCs/>
          <w:vertAlign w:val="superscript"/>
        </w:rPr>
        <w:footnoteReference w:id="8"/>
      </w:r>
      <w:r w:rsidRPr="00233D30">
        <w:rPr>
          <w:rFonts w:asciiTheme="minorHAnsi" w:hAnsiTheme="minorHAnsi"/>
          <w:bCs/>
        </w:rPr>
        <w:t>.</w:t>
      </w:r>
    </w:p>
    <w:p w14:paraId="63E4F4D8" w14:textId="002EFA54" w:rsidR="005078DB" w:rsidRPr="00233D30" w:rsidRDefault="009833FF" w:rsidP="00233D30">
      <w:pPr>
        <w:spacing w:line="276" w:lineRule="auto"/>
        <w:rPr>
          <w:rFonts w:asciiTheme="minorHAnsi" w:hAnsiTheme="minorHAnsi" w:cs="Arial"/>
        </w:rPr>
      </w:pPr>
      <w:r w:rsidRPr="00233D30">
        <w:rPr>
          <w:rFonts w:asciiTheme="minorHAnsi" w:hAnsiTheme="minorHAnsi"/>
          <w:noProof/>
        </w:rPr>
        <w:drawing>
          <wp:inline distT="0" distB="0" distL="0" distR="0" wp14:anchorId="5A5B0631" wp14:editId="03E1DF82">
            <wp:extent cx="6229129" cy="3143250"/>
            <wp:effectExtent l="0" t="0" r="63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37383" cy="3147415"/>
                    </a:xfrm>
                    <a:prstGeom prst="rect">
                      <a:avLst/>
                    </a:prstGeom>
                    <a:noFill/>
                    <a:ln>
                      <a:noFill/>
                    </a:ln>
                  </pic:spPr>
                </pic:pic>
              </a:graphicData>
            </a:graphic>
          </wp:inline>
        </w:drawing>
      </w:r>
    </w:p>
    <w:p w14:paraId="3441CE6C" w14:textId="55171229" w:rsidR="005078DB" w:rsidRPr="00233D30" w:rsidRDefault="005078DB" w:rsidP="00233D30">
      <w:pPr>
        <w:spacing w:line="276" w:lineRule="auto"/>
        <w:rPr>
          <w:rFonts w:asciiTheme="minorHAnsi" w:hAnsiTheme="minorHAnsi" w:cs="Arial"/>
        </w:rPr>
      </w:pPr>
      <w:r w:rsidRPr="00233D30">
        <w:rPr>
          <w:rFonts w:asciiTheme="minorHAnsi" w:hAnsiTheme="minorHAnsi" w:cs="Arial"/>
        </w:rPr>
        <w:t>Pomimo występujących problemów społecznych i gospodarczych regionu respondenci badania ankietowego przeprowadzonego przez KST-LGD uważają, że żyje im się dobrze w ich miejscowości. Dowodzi to</w:t>
      </w:r>
      <w:r w:rsidR="003A36A4" w:rsidRPr="00233D30">
        <w:rPr>
          <w:rFonts w:asciiTheme="minorHAnsi" w:hAnsiTheme="minorHAnsi" w:cs="Arial"/>
        </w:rPr>
        <w:t>,</w:t>
      </w:r>
      <w:r w:rsidRPr="00233D30">
        <w:rPr>
          <w:rFonts w:asciiTheme="minorHAnsi" w:hAnsiTheme="minorHAnsi" w:cs="Arial"/>
        </w:rPr>
        <w:t xml:space="preserve"> że mieszkańcy utożsamiają się ze swoją „małą ojczyzną”, a tak naprawdę brakuje im motoru do wspólnego działania.</w:t>
      </w:r>
    </w:p>
    <w:p w14:paraId="5B98E0DF" w14:textId="5B3F3952" w:rsidR="005078DB" w:rsidRPr="00233D30" w:rsidRDefault="005078DB" w:rsidP="00233D30">
      <w:pPr>
        <w:keepNext/>
        <w:spacing w:line="276" w:lineRule="auto"/>
        <w:rPr>
          <w:rFonts w:asciiTheme="minorHAnsi" w:hAnsiTheme="minorHAnsi"/>
          <w:bCs/>
        </w:rPr>
      </w:pPr>
      <w:r w:rsidRPr="00233D30">
        <w:rPr>
          <w:rFonts w:asciiTheme="minorHAnsi" w:hAnsiTheme="minorHAnsi"/>
          <w:bCs/>
        </w:rPr>
        <w:t xml:space="preserve">Wykres </w:t>
      </w:r>
      <w:r w:rsidRPr="00233D30">
        <w:rPr>
          <w:rFonts w:asciiTheme="minorHAnsi" w:hAnsiTheme="minorHAnsi"/>
          <w:bCs/>
        </w:rPr>
        <w:fldChar w:fldCharType="begin"/>
      </w:r>
      <w:r w:rsidRPr="00233D30">
        <w:rPr>
          <w:rFonts w:asciiTheme="minorHAnsi" w:hAnsiTheme="minorHAnsi"/>
          <w:bCs/>
        </w:rPr>
        <w:instrText xml:space="preserve"> SEQ Wykres \* ARABIC </w:instrText>
      </w:r>
      <w:r w:rsidRPr="00233D30">
        <w:rPr>
          <w:rFonts w:asciiTheme="minorHAnsi" w:hAnsiTheme="minorHAnsi"/>
          <w:bCs/>
        </w:rPr>
        <w:fldChar w:fldCharType="separate"/>
      </w:r>
      <w:r w:rsidR="000703C4" w:rsidRPr="00233D30">
        <w:rPr>
          <w:rFonts w:asciiTheme="minorHAnsi" w:hAnsiTheme="minorHAnsi"/>
          <w:bCs/>
          <w:noProof/>
        </w:rPr>
        <w:t>3</w:t>
      </w:r>
      <w:r w:rsidRPr="00233D30">
        <w:rPr>
          <w:rFonts w:asciiTheme="minorHAnsi" w:hAnsiTheme="minorHAnsi"/>
          <w:bCs/>
        </w:rPr>
        <w:fldChar w:fldCharType="end"/>
      </w:r>
      <w:r w:rsidRPr="00233D30">
        <w:rPr>
          <w:rFonts w:asciiTheme="minorHAnsi" w:hAnsiTheme="minorHAnsi"/>
          <w:bCs/>
        </w:rPr>
        <w:t xml:space="preserve"> Badanie zadowolenia mieszkańców KST-</w:t>
      </w:r>
      <w:r w:rsidR="00B46D19" w:rsidRPr="00233D30">
        <w:rPr>
          <w:rFonts w:asciiTheme="minorHAnsi" w:hAnsiTheme="minorHAnsi"/>
          <w:bCs/>
        </w:rPr>
        <w:t>LGD dotyczące</w:t>
      </w:r>
      <w:r w:rsidR="00975D23" w:rsidRPr="00233D30">
        <w:rPr>
          <w:rFonts w:asciiTheme="minorHAnsi" w:hAnsiTheme="minorHAnsi"/>
          <w:bCs/>
        </w:rPr>
        <w:t xml:space="preserve"> </w:t>
      </w:r>
      <w:r w:rsidRPr="00233D30">
        <w:rPr>
          <w:rFonts w:asciiTheme="minorHAnsi" w:hAnsiTheme="minorHAnsi"/>
          <w:bCs/>
        </w:rPr>
        <w:t>życia w rodzinnej miejscowości</w:t>
      </w:r>
      <w:r w:rsidRPr="00233D30">
        <w:rPr>
          <w:rFonts w:asciiTheme="minorHAnsi" w:hAnsiTheme="minorHAnsi"/>
          <w:bCs/>
          <w:vertAlign w:val="superscript"/>
        </w:rPr>
        <w:footnoteReference w:id="9"/>
      </w:r>
    </w:p>
    <w:p w14:paraId="3BBDC9E0" w14:textId="656D5DD9" w:rsidR="00EE02E3" w:rsidRPr="00233D30" w:rsidRDefault="00EE02E3" w:rsidP="00233D30">
      <w:pPr>
        <w:keepNext/>
        <w:spacing w:line="276" w:lineRule="auto"/>
        <w:rPr>
          <w:rFonts w:asciiTheme="minorHAnsi" w:hAnsiTheme="minorHAnsi"/>
          <w:bCs/>
        </w:rPr>
      </w:pPr>
      <w:r w:rsidRPr="00233D30">
        <w:rPr>
          <w:rFonts w:asciiTheme="minorHAnsi" w:hAnsiTheme="minorHAnsi"/>
          <w:noProof/>
        </w:rPr>
        <w:drawing>
          <wp:inline distT="0" distB="0" distL="0" distR="0" wp14:anchorId="2FB647D1" wp14:editId="7EEDEBAC">
            <wp:extent cx="4772025" cy="2857500"/>
            <wp:effectExtent l="0" t="0" r="9525" b="0"/>
            <wp:docPr id="416442349"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442349"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4772025" cy="2857500"/>
                    </a:xfrm>
                    <a:prstGeom prst="rect">
                      <a:avLst/>
                    </a:prstGeom>
                  </pic:spPr>
                </pic:pic>
              </a:graphicData>
            </a:graphic>
          </wp:inline>
        </w:drawing>
      </w:r>
    </w:p>
    <w:p w14:paraId="2093D0D0" w14:textId="77777777" w:rsidR="00DD597F" w:rsidRPr="00233D30" w:rsidRDefault="00DD597F" w:rsidP="00233D30">
      <w:pPr>
        <w:pStyle w:val="Akapitzlist"/>
        <w:spacing w:line="276" w:lineRule="auto"/>
        <w:ind w:firstLine="0"/>
        <w:rPr>
          <w:rFonts w:cs="Arial"/>
          <w:b/>
        </w:rPr>
      </w:pPr>
    </w:p>
    <w:p w14:paraId="77860864" w14:textId="542C644B" w:rsidR="00DD597F" w:rsidRPr="00233D30" w:rsidRDefault="00DD597F" w:rsidP="00233D30">
      <w:pPr>
        <w:pStyle w:val="Akapitzlist"/>
        <w:spacing w:line="276" w:lineRule="auto"/>
        <w:ind w:firstLine="0"/>
        <w:rPr>
          <w:rFonts w:cs="Arial"/>
          <w:b/>
        </w:rPr>
      </w:pPr>
      <w:r w:rsidRPr="00233D30">
        <w:rPr>
          <w:rFonts w:cs="Arial"/>
          <w:b/>
        </w:rPr>
        <w:t xml:space="preserve">IV. </w:t>
      </w:r>
      <w:r w:rsidR="00B46D19" w:rsidRPr="00233D30">
        <w:rPr>
          <w:rFonts w:cs="Arial"/>
          <w:b/>
        </w:rPr>
        <w:t>5 Zasoby</w:t>
      </w:r>
      <w:r w:rsidR="00EE02E3" w:rsidRPr="00233D30">
        <w:rPr>
          <w:rFonts w:cs="Arial"/>
          <w:b/>
        </w:rPr>
        <w:t xml:space="preserve"> infrastruktury sportowej, rekreacyjnej, turystycznej.</w:t>
      </w:r>
    </w:p>
    <w:p w14:paraId="4253A72B" w14:textId="1E888C96" w:rsidR="005078DB" w:rsidRPr="00233D30" w:rsidRDefault="005078DB" w:rsidP="00233D30">
      <w:pPr>
        <w:spacing w:line="276" w:lineRule="auto"/>
        <w:rPr>
          <w:rFonts w:asciiTheme="minorHAnsi" w:hAnsiTheme="minorHAnsi" w:cs="Arial"/>
        </w:rPr>
      </w:pPr>
      <w:r w:rsidRPr="00233D30">
        <w:rPr>
          <w:rFonts w:asciiTheme="minorHAnsi" w:hAnsiTheme="minorHAnsi" w:cs="Arial"/>
          <w:b/>
        </w:rPr>
        <w:t>I</w:t>
      </w:r>
      <w:r w:rsidRPr="00233D30">
        <w:rPr>
          <w:rFonts w:asciiTheme="minorHAnsi" w:hAnsiTheme="minorHAnsi" w:cs="Arial"/>
        </w:rPr>
        <w:t xml:space="preserve">nformacje </w:t>
      </w:r>
      <w:r w:rsidR="00B3122F" w:rsidRPr="00233D30">
        <w:rPr>
          <w:rFonts w:asciiTheme="minorHAnsi" w:hAnsiTheme="minorHAnsi" w:cs="Arial"/>
        </w:rPr>
        <w:t>otrzymane od</w:t>
      </w:r>
      <w:r w:rsidRPr="00233D30">
        <w:rPr>
          <w:rFonts w:asciiTheme="minorHAnsi" w:hAnsiTheme="minorHAnsi" w:cs="Arial"/>
        </w:rPr>
        <w:t xml:space="preserve"> samorządów gminnych pozwoliły na określenie infrastruktury ośrodków kultury i sportu, dających możliwości integracji lokalnej społeczności. W analizie posłużono się badaniami własnymi ze względu na fakt, że dane statystyczne dostępne w GUS nie odzwierciedlają stanu faktycznego infrastruktury, taką metodę sugerowali również mieszkańcy KST-LGD biorący udział w konsultacjach społecznych.</w:t>
      </w:r>
    </w:p>
    <w:p w14:paraId="1E40F3D7" w14:textId="77777777" w:rsidR="005078DB" w:rsidRPr="00233D30" w:rsidRDefault="005078DB" w:rsidP="00233D30">
      <w:pPr>
        <w:spacing w:line="276" w:lineRule="auto"/>
        <w:rPr>
          <w:rFonts w:asciiTheme="minorHAnsi" w:hAnsiTheme="minorHAnsi" w:cs="Arial"/>
        </w:rPr>
      </w:pPr>
    </w:p>
    <w:p w14:paraId="3CD74311" w14:textId="04C082D2" w:rsidR="005078DB" w:rsidRPr="00233D30" w:rsidRDefault="005078DB" w:rsidP="00233D30">
      <w:pPr>
        <w:keepNext/>
        <w:spacing w:line="276" w:lineRule="auto"/>
        <w:rPr>
          <w:rFonts w:asciiTheme="minorHAnsi" w:hAnsiTheme="minorHAnsi"/>
          <w:bCs/>
        </w:rPr>
      </w:pPr>
      <w:r w:rsidRPr="00233D30">
        <w:rPr>
          <w:rFonts w:asciiTheme="minorHAnsi" w:hAnsiTheme="minorHAnsi"/>
          <w:bCs/>
        </w:rPr>
        <w:lastRenderedPageBreak/>
        <w:t xml:space="preserve">Wykres </w:t>
      </w:r>
      <w:r w:rsidRPr="00233D30">
        <w:rPr>
          <w:rFonts w:asciiTheme="minorHAnsi" w:hAnsiTheme="minorHAnsi"/>
          <w:bCs/>
        </w:rPr>
        <w:fldChar w:fldCharType="begin"/>
      </w:r>
      <w:r w:rsidRPr="00233D30">
        <w:rPr>
          <w:rFonts w:asciiTheme="minorHAnsi" w:hAnsiTheme="minorHAnsi"/>
          <w:bCs/>
        </w:rPr>
        <w:instrText xml:space="preserve"> SEQ Wykres \* ARABIC </w:instrText>
      </w:r>
      <w:r w:rsidRPr="00233D30">
        <w:rPr>
          <w:rFonts w:asciiTheme="minorHAnsi" w:hAnsiTheme="minorHAnsi"/>
          <w:bCs/>
        </w:rPr>
        <w:fldChar w:fldCharType="separate"/>
      </w:r>
      <w:r w:rsidR="000703C4" w:rsidRPr="00233D30">
        <w:rPr>
          <w:rFonts w:asciiTheme="minorHAnsi" w:hAnsiTheme="minorHAnsi"/>
          <w:bCs/>
          <w:noProof/>
        </w:rPr>
        <w:t>4</w:t>
      </w:r>
      <w:r w:rsidRPr="00233D30">
        <w:rPr>
          <w:rFonts w:asciiTheme="minorHAnsi" w:hAnsiTheme="minorHAnsi"/>
          <w:bCs/>
        </w:rPr>
        <w:fldChar w:fldCharType="end"/>
      </w:r>
      <w:r w:rsidRPr="00233D30">
        <w:rPr>
          <w:rFonts w:asciiTheme="minorHAnsi" w:hAnsiTheme="minorHAnsi"/>
          <w:bCs/>
        </w:rPr>
        <w:t xml:space="preserve"> Instytucje kultury / infrastruktura sportowa i rekreacyjna na obszarze KST-LGD</w:t>
      </w:r>
      <w:r w:rsidRPr="00233D30">
        <w:rPr>
          <w:rFonts w:asciiTheme="minorHAnsi" w:hAnsiTheme="minorHAnsi"/>
          <w:bCs/>
          <w:vertAlign w:val="superscript"/>
        </w:rPr>
        <w:footnoteReference w:id="10"/>
      </w:r>
    </w:p>
    <w:p w14:paraId="2934B35A" w14:textId="206CD24B" w:rsidR="005078DB" w:rsidRPr="00233D30" w:rsidRDefault="00D7667A" w:rsidP="00233D30">
      <w:pPr>
        <w:spacing w:line="276" w:lineRule="auto"/>
        <w:rPr>
          <w:rFonts w:asciiTheme="minorHAnsi" w:hAnsiTheme="minorHAnsi" w:cs="Arial"/>
          <w:b/>
        </w:rPr>
      </w:pPr>
      <w:r w:rsidRPr="00233D30">
        <w:rPr>
          <w:rFonts w:asciiTheme="minorHAnsi" w:hAnsiTheme="minorHAnsi"/>
          <w:noProof/>
        </w:rPr>
        <w:drawing>
          <wp:inline distT="0" distB="0" distL="0" distR="0" wp14:anchorId="09CC50FB" wp14:editId="14475CC5">
            <wp:extent cx="6254151" cy="3595370"/>
            <wp:effectExtent l="0" t="0" r="13335" b="5080"/>
            <wp:docPr id="5" name="Wykres 5">
              <a:extLst xmlns:a="http://schemas.openxmlformats.org/drawingml/2006/main">
                <a:ext uri="{FF2B5EF4-FFF2-40B4-BE49-F238E27FC236}">
                  <a16:creationId xmlns:a16="http://schemas.microsoft.com/office/drawing/2014/main" id="{94777664-AD60-F859-FE8C-A63095521A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5D144CE" w14:textId="645E3C7B" w:rsidR="005078DB" w:rsidRPr="00233D30" w:rsidRDefault="005078DB" w:rsidP="00233D30">
      <w:pPr>
        <w:spacing w:line="276" w:lineRule="auto"/>
        <w:rPr>
          <w:rFonts w:asciiTheme="minorHAnsi" w:hAnsiTheme="minorHAnsi" w:cs="Arial"/>
        </w:rPr>
      </w:pPr>
      <w:r w:rsidRPr="00233D30">
        <w:rPr>
          <w:rFonts w:asciiTheme="minorHAnsi" w:hAnsiTheme="minorHAnsi" w:cs="Arial"/>
        </w:rPr>
        <w:t xml:space="preserve">Infrastruktura sportowa i rekreacyjna, a także </w:t>
      </w:r>
      <w:r w:rsidR="00B7303E" w:rsidRPr="00233D30">
        <w:rPr>
          <w:rFonts w:asciiTheme="minorHAnsi" w:hAnsiTheme="minorHAnsi" w:cs="Arial"/>
        </w:rPr>
        <w:t xml:space="preserve">liczba </w:t>
      </w:r>
      <w:r w:rsidRPr="00233D30">
        <w:rPr>
          <w:rFonts w:asciiTheme="minorHAnsi" w:hAnsiTheme="minorHAnsi" w:cs="Arial"/>
        </w:rPr>
        <w:t>ośrodk</w:t>
      </w:r>
      <w:r w:rsidR="00B7303E" w:rsidRPr="00233D30">
        <w:rPr>
          <w:rFonts w:asciiTheme="minorHAnsi" w:hAnsiTheme="minorHAnsi" w:cs="Arial"/>
        </w:rPr>
        <w:t>ów</w:t>
      </w:r>
      <w:r w:rsidRPr="00233D30">
        <w:rPr>
          <w:rFonts w:asciiTheme="minorHAnsi" w:hAnsiTheme="minorHAnsi" w:cs="Arial"/>
        </w:rPr>
        <w:t xml:space="preserve"> kultury w poszczególnych gminach, wydają się być na wystarczającym poziomie. </w:t>
      </w:r>
      <w:r w:rsidR="00C24AA4" w:rsidRPr="00233D30">
        <w:rPr>
          <w:rFonts w:asciiTheme="minorHAnsi" w:hAnsiTheme="minorHAnsi" w:cs="Arial"/>
        </w:rPr>
        <w:t xml:space="preserve">Z danych zebranych od samorządów wynika, że wzrosła liczba obiektów infrastruktury kultury, sportu i rekreacji. Najbardziej, w stosunku do roku 2014, wzrosła </w:t>
      </w:r>
      <w:r w:rsidR="00B46D19" w:rsidRPr="00233D30">
        <w:rPr>
          <w:rFonts w:asciiTheme="minorHAnsi" w:hAnsiTheme="minorHAnsi" w:cs="Arial"/>
        </w:rPr>
        <w:t>liczba placów</w:t>
      </w:r>
      <w:r w:rsidR="00C24AA4" w:rsidRPr="00233D30">
        <w:rPr>
          <w:rFonts w:asciiTheme="minorHAnsi" w:hAnsiTheme="minorHAnsi" w:cs="Arial"/>
        </w:rPr>
        <w:t xml:space="preserve"> rekreacyjnych i placów zabaw, bo o 28%. Podobnie wzrosła liczba świetlic wiejskich o 24,5%.  Z posiadanych przez nas danych wynika, że 69% miejscowości naszego obszaru posiada świetlice wiejskie. </w:t>
      </w:r>
      <w:r w:rsidRPr="00233D30">
        <w:rPr>
          <w:rFonts w:asciiTheme="minorHAnsi" w:hAnsiTheme="minorHAnsi" w:cs="Arial"/>
        </w:rPr>
        <w:t>Jednakże mieszkańcy gmin skarżą się nie tyle na ich ilość, a dostępność.</w:t>
      </w:r>
      <w:r w:rsidR="00322C8D" w:rsidRPr="00233D30">
        <w:rPr>
          <w:rFonts w:asciiTheme="minorHAnsi" w:hAnsiTheme="minorHAnsi" w:cs="Arial"/>
        </w:rPr>
        <w:t xml:space="preserve"> Tylko w 41% świetlic odbywają się regularne zajęcia, w 37% świetlic zajęcia odbywają się tylko sporadycznie, a w 24% nie ma zajęć. </w:t>
      </w:r>
      <w:r w:rsidRPr="00233D30">
        <w:rPr>
          <w:rFonts w:asciiTheme="minorHAnsi" w:hAnsiTheme="minorHAnsi" w:cs="Arial"/>
        </w:rPr>
        <w:t xml:space="preserve"> Wiele świetlic wiejskich nie jest wykorzystywanych ze względu na zbyt ubogą ofertę zajęć w nich prowadzonych, które są konsekwencją braku środków finansowych niezbędnych do zatrudnienia animatorów kultury. Sytuacja ta dotyczy przede wszystkim sal i świetlic znajdujących się w małych miejscowościach. Każda gmina posiada co najmniej jedną bibliotekę, a większości </w:t>
      </w:r>
      <w:r w:rsidR="00B46D19" w:rsidRPr="00233D30">
        <w:rPr>
          <w:rFonts w:asciiTheme="minorHAnsi" w:hAnsiTheme="minorHAnsi" w:cs="Arial"/>
        </w:rPr>
        <w:t>gmin, pomimo</w:t>
      </w:r>
      <w:r w:rsidRPr="00233D30">
        <w:rPr>
          <w:rFonts w:asciiTheme="minorHAnsi" w:hAnsiTheme="minorHAnsi" w:cs="Arial"/>
        </w:rPr>
        <w:t xml:space="preserve"> wielu inwestycji w ubiegłym okresie programowania, mieszkańcy wciąż zwracają uwagą na niewystarczającą ilość placów zabaw lub miejsc rekreacyjnych. Nowoczesne siłownie pod chmurką, place zabaw, boiska, biblioteki czy domy kultury usytuowane są najczęściej w dużych miejscowościach, siedzibach gmin. Niestety w sołectwach w dużej </w:t>
      </w:r>
      <w:r w:rsidR="00B46D19" w:rsidRPr="00233D30">
        <w:rPr>
          <w:rFonts w:asciiTheme="minorHAnsi" w:hAnsiTheme="minorHAnsi" w:cs="Arial"/>
        </w:rPr>
        <w:t>mierze place</w:t>
      </w:r>
      <w:r w:rsidRPr="00233D30">
        <w:rPr>
          <w:rFonts w:asciiTheme="minorHAnsi" w:hAnsiTheme="minorHAnsi" w:cs="Arial"/>
        </w:rPr>
        <w:t xml:space="preserve"> zabaw są małe, o niewystarczającym wyposażeniu w których brakuje przede wszystkim ławek i miejsc opieki nad dzieckiem. Problemu z dotarciem do ośrodków kultury nie mają osoby młode, zmotoryzowane, pracujące w większych miejscowościach, ale oni też są najmniej zainteresowani ofertą ośrodków kultury. Osoby starsze, mieszkające samotnie żyjące w ubóstwie są często pozbawione takiej możliwości. Problem stanowi dla </w:t>
      </w:r>
      <w:r w:rsidR="00B46D19" w:rsidRPr="00233D30">
        <w:rPr>
          <w:rFonts w:asciiTheme="minorHAnsi" w:hAnsiTheme="minorHAnsi" w:cs="Arial"/>
        </w:rPr>
        <w:t>nich niewystarczający</w:t>
      </w:r>
      <w:r w:rsidRPr="00233D30">
        <w:rPr>
          <w:rFonts w:asciiTheme="minorHAnsi" w:hAnsiTheme="minorHAnsi" w:cs="Arial"/>
        </w:rPr>
        <w:t xml:space="preserve"> dostęp do komunikacji publicznej czy złej jakości wiejskie drogi. Problemy zdrowotne osób starszych są również barierą niejednokrotnie nie do przeskoczenia, a przecież </w:t>
      </w:r>
      <w:r w:rsidR="00B46D19" w:rsidRPr="00233D30">
        <w:rPr>
          <w:rFonts w:asciiTheme="minorHAnsi" w:hAnsiTheme="minorHAnsi" w:cs="Arial"/>
        </w:rPr>
        <w:t>mieszkańcy z</w:t>
      </w:r>
      <w:r w:rsidRPr="00233D30">
        <w:rPr>
          <w:rFonts w:asciiTheme="minorHAnsi" w:hAnsiTheme="minorHAnsi" w:cs="Arial"/>
        </w:rPr>
        <w:t xml:space="preserve"> takimi problemami również potrzebują integracji. </w:t>
      </w:r>
    </w:p>
    <w:p w14:paraId="37CD9894" w14:textId="77777777" w:rsidR="00EE04F7" w:rsidRPr="00233D30" w:rsidRDefault="00EE04F7" w:rsidP="00233D30">
      <w:pPr>
        <w:spacing w:line="276" w:lineRule="auto"/>
        <w:rPr>
          <w:rFonts w:asciiTheme="minorHAnsi" w:hAnsiTheme="minorHAnsi" w:cs="Arial"/>
        </w:rPr>
      </w:pPr>
    </w:p>
    <w:p w14:paraId="287B324A" w14:textId="77777777" w:rsidR="00EE04F7" w:rsidRPr="00233D30" w:rsidRDefault="00EE04F7" w:rsidP="00233D30">
      <w:pPr>
        <w:spacing w:line="276" w:lineRule="auto"/>
        <w:rPr>
          <w:rFonts w:asciiTheme="minorHAnsi" w:hAnsiTheme="minorHAnsi" w:cs="Arial"/>
        </w:rPr>
      </w:pPr>
    </w:p>
    <w:p w14:paraId="072E0A47" w14:textId="77777777" w:rsidR="00EE04F7" w:rsidRPr="00233D30" w:rsidRDefault="00EE04F7" w:rsidP="00233D30">
      <w:pPr>
        <w:spacing w:line="276" w:lineRule="auto"/>
        <w:rPr>
          <w:rFonts w:asciiTheme="minorHAnsi" w:hAnsiTheme="minorHAnsi" w:cs="Arial"/>
        </w:rPr>
      </w:pPr>
    </w:p>
    <w:p w14:paraId="7E40520A" w14:textId="77777777" w:rsidR="00EE04F7" w:rsidRPr="00233D30" w:rsidRDefault="00EE04F7" w:rsidP="00233D30">
      <w:pPr>
        <w:spacing w:line="276" w:lineRule="auto"/>
        <w:rPr>
          <w:rFonts w:asciiTheme="minorHAnsi" w:hAnsiTheme="minorHAnsi" w:cs="Arial"/>
        </w:rPr>
      </w:pPr>
    </w:p>
    <w:p w14:paraId="607DD21D" w14:textId="77777777" w:rsidR="00EE04F7" w:rsidRPr="00233D30" w:rsidRDefault="00EE04F7" w:rsidP="00233D30">
      <w:pPr>
        <w:spacing w:line="276" w:lineRule="auto"/>
        <w:rPr>
          <w:rFonts w:asciiTheme="minorHAnsi" w:hAnsiTheme="minorHAnsi" w:cs="Arial"/>
        </w:rPr>
      </w:pPr>
    </w:p>
    <w:p w14:paraId="52DC5D92" w14:textId="77777777" w:rsidR="00EE04F7" w:rsidRPr="00233D30" w:rsidRDefault="00EE04F7" w:rsidP="00233D30">
      <w:pPr>
        <w:spacing w:line="276" w:lineRule="auto"/>
        <w:rPr>
          <w:rFonts w:asciiTheme="minorHAnsi" w:hAnsiTheme="minorHAnsi" w:cs="Arial"/>
        </w:rPr>
      </w:pPr>
    </w:p>
    <w:p w14:paraId="707EAE2A" w14:textId="40E6EE4A" w:rsidR="00EE02E3" w:rsidRPr="00233D30" w:rsidRDefault="00EE02E3" w:rsidP="00233D30">
      <w:pPr>
        <w:spacing w:line="276" w:lineRule="auto"/>
        <w:rPr>
          <w:rFonts w:asciiTheme="minorHAnsi" w:hAnsiTheme="minorHAnsi" w:cs="Arial"/>
        </w:rPr>
      </w:pPr>
      <w:r w:rsidRPr="00233D30">
        <w:rPr>
          <w:rFonts w:asciiTheme="minorHAnsi" w:hAnsiTheme="minorHAnsi" w:cs="Arial"/>
        </w:rPr>
        <w:lastRenderedPageBreak/>
        <w:t xml:space="preserve">Tabela nr 6 Wskaźnik G - podstawowych dochodów </w:t>
      </w:r>
      <w:r w:rsidR="00B46D19" w:rsidRPr="00233D30">
        <w:rPr>
          <w:rFonts w:asciiTheme="minorHAnsi" w:hAnsiTheme="minorHAnsi" w:cs="Arial"/>
        </w:rPr>
        <w:t>podatkowych na</w:t>
      </w:r>
      <w:r w:rsidRPr="00233D30">
        <w:rPr>
          <w:rFonts w:asciiTheme="minorHAnsi" w:hAnsiTheme="minorHAnsi" w:cs="Arial"/>
        </w:rPr>
        <w:t xml:space="preserve"> 1 mieszkańca gminy przyjęty do obliczania subwencji wyrównawczej w latach 2020 – 2023</w:t>
      </w:r>
      <w:r w:rsidR="003B34E5" w:rsidRPr="00233D30">
        <w:rPr>
          <w:rStyle w:val="Odwoanieprzypisudolnego"/>
          <w:rFonts w:asciiTheme="minorHAnsi" w:hAnsiTheme="minorHAnsi" w:cs="Arial"/>
        </w:rPr>
        <w:footnoteReference w:id="11"/>
      </w:r>
      <w:r w:rsidRPr="00233D30">
        <w:rPr>
          <w:rFonts w:asciiTheme="minorHAnsi" w:hAnsiTheme="minorHAnsi" w:cs="Arial"/>
        </w:rPr>
        <w:t>.</w:t>
      </w:r>
      <w:r w:rsidR="00EE04F7" w:rsidRPr="00233D30">
        <w:rPr>
          <w:rFonts w:asciiTheme="minorHAnsi" w:hAnsiTheme="minorHAnsi" w:cs="Arial"/>
        </w:rPr>
        <w:t xml:space="preserve"> </w:t>
      </w:r>
    </w:p>
    <w:p w14:paraId="792F8932" w14:textId="2B1139C3" w:rsidR="00EE02E3" w:rsidRPr="00233D30" w:rsidRDefault="009B3D59" w:rsidP="00233D30">
      <w:pPr>
        <w:spacing w:line="276" w:lineRule="auto"/>
        <w:rPr>
          <w:rFonts w:asciiTheme="minorHAnsi" w:hAnsiTheme="minorHAnsi" w:cs="Arial"/>
        </w:rPr>
      </w:pPr>
      <w:r w:rsidRPr="009B3D59">
        <w:drawing>
          <wp:inline distT="0" distB="0" distL="0" distR="0" wp14:anchorId="3E194392" wp14:editId="2EDCEA50">
            <wp:extent cx="6169602" cy="2714625"/>
            <wp:effectExtent l="0" t="0" r="3175" b="0"/>
            <wp:docPr id="126733916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76951" cy="2717858"/>
                    </a:xfrm>
                    <a:prstGeom prst="rect">
                      <a:avLst/>
                    </a:prstGeom>
                    <a:noFill/>
                    <a:ln>
                      <a:noFill/>
                    </a:ln>
                  </pic:spPr>
                </pic:pic>
              </a:graphicData>
            </a:graphic>
          </wp:inline>
        </w:drawing>
      </w:r>
    </w:p>
    <w:p w14:paraId="00DF99D2" w14:textId="4307802D" w:rsidR="00EE02E3" w:rsidRPr="00AB0EE6" w:rsidRDefault="001C2B32" w:rsidP="00233D30">
      <w:pPr>
        <w:spacing w:line="276" w:lineRule="auto"/>
        <w:rPr>
          <w:rFonts w:asciiTheme="minorHAnsi" w:hAnsiTheme="minorHAnsi" w:cs="Arial"/>
          <w:color w:val="000000" w:themeColor="text1"/>
        </w:rPr>
      </w:pPr>
      <w:r w:rsidRPr="00AB0EE6">
        <w:rPr>
          <w:rFonts w:asciiTheme="minorHAnsi" w:hAnsiTheme="minorHAnsi" w:cs="Arial"/>
          <w:color w:val="000000" w:themeColor="text1"/>
        </w:rPr>
        <w:t xml:space="preserve">Średnia wartość wskaźnika G dla całego obszaru LGD </w:t>
      </w:r>
      <w:r w:rsidR="00B46D19" w:rsidRPr="00AB0EE6">
        <w:rPr>
          <w:rFonts w:asciiTheme="minorHAnsi" w:hAnsiTheme="minorHAnsi" w:cs="Arial"/>
          <w:color w:val="000000" w:themeColor="text1"/>
        </w:rPr>
        <w:t>zmniejszyła</w:t>
      </w:r>
      <w:r w:rsidRPr="00AB0EE6">
        <w:rPr>
          <w:rFonts w:asciiTheme="minorHAnsi" w:hAnsiTheme="minorHAnsi" w:cs="Arial"/>
          <w:color w:val="000000" w:themeColor="text1"/>
        </w:rPr>
        <w:t xml:space="preserve"> się w ciągu </w:t>
      </w:r>
      <w:r w:rsidR="00B46D19" w:rsidRPr="00AB0EE6">
        <w:rPr>
          <w:rFonts w:asciiTheme="minorHAnsi" w:hAnsiTheme="minorHAnsi" w:cs="Arial"/>
          <w:color w:val="000000" w:themeColor="text1"/>
        </w:rPr>
        <w:t>ostatnich</w:t>
      </w:r>
      <w:r w:rsidRPr="00AB0EE6">
        <w:rPr>
          <w:rFonts w:asciiTheme="minorHAnsi" w:hAnsiTheme="minorHAnsi" w:cs="Arial"/>
          <w:color w:val="000000" w:themeColor="text1"/>
        </w:rPr>
        <w:t xml:space="preserve"> trzech lat z 2,02 w 2020 roku do 1,83 w 2023 roku. Oznacza to, że Gminy mają coraz mniej pieniędzy na realizację celów innych niż niezbędne zaspokajanie </w:t>
      </w:r>
      <w:r w:rsidR="00B46D19" w:rsidRPr="00AB0EE6">
        <w:rPr>
          <w:rFonts w:asciiTheme="minorHAnsi" w:hAnsiTheme="minorHAnsi" w:cs="Arial"/>
          <w:color w:val="000000" w:themeColor="text1"/>
        </w:rPr>
        <w:t>potrzeb mieszkańców</w:t>
      </w:r>
      <w:r w:rsidRPr="00AB0EE6">
        <w:rPr>
          <w:rFonts w:asciiTheme="minorHAnsi" w:hAnsiTheme="minorHAnsi" w:cs="Arial"/>
          <w:color w:val="000000" w:themeColor="text1"/>
        </w:rPr>
        <w:t xml:space="preserve">. A jak pokazuje wykres poniżej potrzeby mieszkańców dotyczące infrastruktury turystycznej, rekreacyjnej i kulturalnej są na pierwszym miejscu wśród wymienionych w ankietach zebranych na spotkaniach konsultacyjnych. </w:t>
      </w:r>
    </w:p>
    <w:p w14:paraId="1DCBC93D" w14:textId="77777777" w:rsidR="00EE02E3" w:rsidRPr="00233D30" w:rsidRDefault="00EE02E3" w:rsidP="00233D30">
      <w:pPr>
        <w:spacing w:line="276" w:lineRule="auto"/>
        <w:rPr>
          <w:rFonts w:asciiTheme="minorHAnsi" w:hAnsiTheme="minorHAnsi" w:cs="Arial"/>
        </w:rPr>
      </w:pPr>
    </w:p>
    <w:p w14:paraId="6B3BA2DA" w14:textId="57E542E1" w:rsidR="00964E3A" w:rsidRDefault="005078DB" w:rsidP="00533945">
      <w:pPr>
        <w:spacing w:line="276" w:lineRule="auto"/>
        <w:rPr>
          <w:rFonts w:asciiTheme="minorHAnsi" w:hAnsiTheme="minorHAnsi" w:cs="Arial"/>
        </w:rPr>
      </w:pPr>
      <w:r w:rsidRPr="00233D30">
        <w:rPr>
          <w:rFonts w:asciiTheme="minorHAnsi" w:hAnsiTheme="minorHAnsi" w:cs="Arial"/>
        </w:rPr>
        <w:t>Realizując LSR należy zwrócić szczególną uwagę na realizację działań, których oczekują mieszkańcy.</w:t>
      </w:r>
    </w:p>
    <w:p w14:paraId="68B2EE66" w14:textId="77777777" w:rsidR="00533945" w:rsidRPr="00233D30" w:rsidRDefault="00533945" w:rsidP="00533945">
      <w:pPr>
        <w:spacing w:line="276" w:lineRule="auto"/>
        <w:rPr>
          <w:rFonts w:asciiTheme="minorHAnsi" w:hAnsiTheme="minorHAnsi" w:cs="Arial"/>
        </w:rPr>
      </w:pPr>
    </w:p>
    <w:p w14:paraId="27E2B45D" w14:textId="60CC2F02" w:rsidR="005078DB" w:rsidRPr="00233D30" w:rsidRDefault="005078DB" w:rsidP="00233D30">
      <w:pPr>
        <w:spacing w:line="276" w:lineRule="auto"/>
        <w:rPr>
          <w:rFonts w:asciiTheme="minorHAnsi" w:hAnsiTheme="minorHAnsi"/>
          <w:bCs/>
        </w:rPr>
      </w:pPr>
      <w:r w:rsidRPr="00233D30">
        <w:rPr>
          <w:rFonts w:asciiTheme="minorHAnsi" w:hAnsiTheme="minorHAnsi"/>
          <w:bCs/>
        </w:rPr>
        <w:t xml:space="preserve">Wykres </w:t>
      </w:r>
      <w:r w:rsidRPr="00233D30">
        <w:rPr>
          <w:rFonts w:asciiTheme="minorHAnsi" w:hAnsiTheme="minorHAnsi"/>
          <w:bCs/>
        </w:rPr>
        <w:fldChar w:fldCharType="begin"/>
      </w:r>
      <w:r w:rsidRPr="00233D30">
        <w:rPr>
          <w:rFonts w:asciiTheme="minorHAnsi" w:hAnsiTheme="minorHAnsi"/>
          <w:bCs/>
        </w:rPr>
        <w:instrText xml:space="preserve"> SEQ Wykres \* ARABIC </w:instrText>
      </w:r>
      <w:r w:rsidRPr="00233D30">
        <w:rPr>
          <w:rFonts w:asciiTheme="minorHAnsi" w:hAnsiTheme="minorHAnsi"/>
          <w:bCs/>
        </w:rPr>
        <w:fldChar w:fldCharType="separate"/>
      </w:r>
      <w:r w:rsidR="000703C4" w:rsidRPr="00233D30">
        <w:rPr>
          <w:rFonts w:asciiTheme="minorHAnsi" w:hAnsiTheme="minorHAnsi"/>
          <w:bCs/>
          <w:noProof/>
        </w:rPr>
        <w:t>5</w:t>
      </w:r>
      <w:r w:rsidRPr="00233D30">
        <w:rPr>
          <w:rFonts w:asciiTheme="minorHAnsi" w:hAnsiTheme="minorHAnsi"/>
          <w:bCs/>
        </w:rPr>
        <w:fldChar w:fldCharType="end"/>
      </w:r>
      <w:r w:rsidRPr="00233D30">
        <w:rPr>
          <w:rFonts w:asciiTheme="minorHAnsi" w:hAnsiTheme="minorHAnsi"/>
          <w:bCs/>
        </w:rPr>
        <w:t xml:space="preserve"> Potrzeby mieszkańców wg badania ankietowego KST-LGD </w:t>
      </w:r>
      <w:r w:rsidRPr="00233D30">
        <w:rPr>
          <w:rFonts w:asciiTheme="minorHAnsi" w:hAnsiTheme="minorHAnsi"/>
          <w:bCs/>
          <w:vertAlign w:val="superscript"/>
        </w:rPr>
        <w:footnoteReference w:id="12"/>
      </w:r>
    </w:p>
    <w:p w14:paraId="532BE384" w14:textId="36AA7DB7" w:rsidR="00EE02E3" w:rsidRPr="00233D30" w:rsidRDefault="00EE02E3" w:rsidP="00233D30">
      <w:pPr>
        <w:spacing w:line="276" w:lineRule="auto"/>
        <w:ind w:firstLine="0"/>
        <w:rPr>
          <w:rFonts w:asciiTheme="minorHAnsi" w:hAnsiTheme="minorHAnsi" w:cs="Arial"/>
          <w:noProof/>
        </w:rPr>
      </w:pPr>
      <w:r w:rsidRPr="00233D30">
        <w:rPr>
          <w:rFonts w:asciiTheme="minorHAnsi" w:hAnsiTheme="minorHAnsi"/>
          <w:noProof/>
        </w:rPr>
        <w:drawing>
          <wp:inline distT="0" distB="0" distL="0" distR="0" wp14:anchorId="45A5B0BE" wp14:editId="007A4C02">
            <wp:extent cx="6247102" cy="2889106"/>
            <wp:effectExtent l="0" t="0" r="1905" b="6985"/>
            <wp:docPr id="565999519" name="Wykres 1">
              <a:extLst xmlns:a="http://schemas.openxmlformats.org/drawingml/2006/main">
                <a:ext uri="{FF2B5EF4-FFF2-40B4-BE49-F238E27FC236}">
                  <a16:creationId xmlns:a16="http://schemas.microsoft.com/office/drawing/2014/main" id="{2C0712A2-7902-F02A-82D2-C2D5303CA3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92BE9B6" w14:textId="2C410013" w:rsidR="005078DB" w:rsidRPr="00233D30" w:rsidRDefault="005078DB" w:rsidP="00233D30">
      <w:pPr>
        <w:spacing w:line="276" w:lineRule="auto"/>
        <w:ind w:firstLine="0"/>
        <w:rPr>
          <w:rFonts w:asciiTheme="minorHAnsi" w:hAnsiTheme="minorHAnsi" w:cs="Arial"/>
        </w:rPr>
      </w:pPr>
    </w:p>
    <w:p w14:paraId="43453805" w14:textId="77777777" w:rsidR="005078DB" w:rsidRPr="00233D30" w:rsidRDefault="005078DB" w:rsidP="00233D30">
      <w:pPr>
        <w:spacing w:line="276" w:lineRule="auto"/>
        <w:rPr>
          <w:rFonts w:asciiTheme="minorHAnsi" w:hAnsiTheme="minorHAnsi" w:cs="Arial"/>
        </w:rPr>
      </w:pPr>
      <w:r w:rsidRPr="00233D30">
        <w:rPr>
          <w:rFonts w:asciiTheme="minorHAnsi" w:hAnsiTheme="minorHAnsi" w:cs="Arial"/>
        </w:rPr>
        <w:t xml:space="preserve">Od roku 2015 KST-LGD jest Członkiem wspierającym Lubuskiego Sejmiku Gospodarczego – Związku Stowarzyszeń. Lubuski Sejmik Gospodarczy realizuje swoje założenia poprzez publiczne prezentowanie swojego stanowiska w sprawach dotyczących przedsiębiorców. Organizuje spotkania i fora gospodarcze, mające na celu wymianę doświadczeń i wypracowanie reprezentatywnych opinii środowiska lubuskich przedsiębiorców i pracodawców. </w:t>
      </w:r>
    </w:p>
    <w:p w14:paraId="5182F64D" w14:textId="463B8F80" w:rsidR="005078DB" w:rsidRPr="00233D30" w:rsidRDefault="005078DB" w:rsidP="00233D30">
      <w:pPr>
        <w:spacing w:line="276" w:lineRule="auto"/>
        <w:rPr>
          <w:rFonts w:asciiTheme="minorHAnsi" w:hAnsiTheme="minorHAnsi" w:cs="Arial"/>
        </w:rPr>
      </w:pPr>
      <w:r w:rsidRPr="00233D30">
        <w:rPr>
          <w:rFonts w:asciiTheme="minorHAnsi" w:hAnsiTheme="minorHAnsi" w:cs="Arial"/>
        </w:rPr>
        <w:lastRenderedPageBreak/>
        <w:t xml:space="preserve">W miesiącu listopadzie 2015r. Stowarzyszenie KST-LGD zostało jednym z Ośrodków Działaj Lokalnie Polsko - Amerykańskiej Fundacji Wolności, realizowanego przez Akademię Rozwoju Filantropii w Polsce we współpracy z siecią Ośrodków Działaj Lokalnie. Celem „Działaj Lokalnie” jest aktywizowanie lokalnych społeczności wokół różnych celów o charakterze dobra wspólnego. Realizacji Programu służy organizowanie konkursów grantowych, w </w:t>
      </w:r>
      <w:r w:rsidR="00B46D19" w:rsidRPr="00233D30">
        <w:rPr>
          <w:rFonts w:asciiTheme="minorHAnsi" w:hAnsiTheme="minorHAnsi" w:cs="Arial"/>
        </w:rPr>
        <w:t>ramach,</w:t>
      </w:r>
      <w:r w:rsidRPr="00233D30">
        <w:rPr>
          <w:rFonts w:asciiTheme="minorHAnsi" w:hAnsiTheme="minorHAnsi" w:cs="Arial"/>
        </w:rPr>
        <w:t xml:space="preserve"> których wspierane są projekty inicjujące współpracę mieszkańców z małych miejscowości. Poprzez Program „Działaj Lokalnie” wspierani będą mieszkańcy regionu KST-LGD wspólnie działający na rzecz swojej społeczności.</w:t>
      </w:r>
    </w:p>
    <w:p w14:paraId="282FC3B0" w14:textId="71335342" w:rsidR="005078DB" w:rsidRPr="00233D30" w:rsidRDefault="00365203" w:rsidP="00233D30">
      <w:pPr>
        <w:keepNext/>
        <w:keepLines/>
        <w:spacing w:line="276" w:lineRule="auto"/>
        <w:ind w:firstLine="0"/>
        <w:outlineLvl w:val="1"/>
        <w:rPr>
          <w:rFonts w:asciiTheme="minorHAnsi" w:eastAsiaTheme="majorEastAsia" w:hAnsiTheme="minorHAnsi" w:cstheme="majorBidi"/>
          <w:b/>
          <w:bCs/>
          <w:color w:val="4F81BD" w:themeColor="accent1"/>
        </w:rPr>
      </w:pPr>
      <w:bookmarkStart w:id="7" w:name="_Toc75873808"/>
      <w:r w:rsidRPr="00233D30">
        <w:rPr>
          <w:rFonts w:asciiTheme="minorHAnsi" w:eastAsiaTheme="majorEastAsia" w:hAnsiTheme="minorHAnsi" w:cstheme="majorBidi"/>
          <w:b/>
          <w:bCs/>
          <w:color w:val="4F81BD" w:themeColor="accent1"/>
        </w:rPr>
        <w:t xml:space="preserve">IV. </w:t>
      </w:r>
      <w:r w:rsidR="005078DB" w:rsidRPr="00233D30">
        <w:rPr>
          <w:rFonts w:asciiTheme="minorHAnsi" w:eastAsiaTheme="majorEastAsia" w:hAnsiTheme="minorHAnsi" w:cstheme="majorBidi"/>
          <w:b/>
          <w:bCs/>
          <w:color w:val="4F81BD" w:themeColor="accent1"/>
        </w:rPr>
        <w:t>Wykazanie wewnętrznej spójności obszaru LSR (innej niż spójność przestrzenna).</w:t>
      </w:r>
      <w:bookmarkEnd w:id="7"/>
    </w:p>
    <w:p w14:paraId="4B72F700" w14:textId="77777777" w:rsidR="005078DB" w:rsidRPr="00233D30" w:rsidRDefault="005078DB" w:rsidP="00233D30">
      <w:pPr>
        <w:spacing w:line="276" w:lineRule="auto"/>
        <w:rPr>
          <w:rFonts w:asciiTheme="minorHAnsi" w:eastAsia="Times New Roman" w:hAnsiTheme="minorHAnsi" w:cs="Arial"/>
          <w:kern w:val="0"/>
          <w:lang w:bidi="en-US"/>
        </w:rPr>
      </w:pPr>
      <w:r w:rsidRPr="00233D30">
        <w:rPr>
          <w:rFonts w:asciiTheme="minorHAnsi" w:eastAsia="Times New Roman" w:hAnsiTheme="minorHAnsi" w:cs="Arial"/>
          <w:kern w:val="0"/>
          <w:lang w:bidi="en-US"/>
        </w:rPr>
        <w:t xml:space="preserve">Obszar LGD jest to jeden z najatrakcyjniejszych turystycznie obszarów Ziemi Lubuskiej. Niewątpliwie największe jego bogactwo to liczne jeziora i lasy. Dzięki nim obszar LGD jest miejscem poszukiwanym przez turystów, którzy z jednej strony szukają możliwości uprawiania czynnego wypoczynku, z drugiej natomiast spokoju, ciszy, czystego powietrza i obcowania z przyrodą. Ze względu na wyjątkowe walory przyrodniczo-historyczne oraz położenie przygraniczne obszaru turystyka ma szansę stać się głównym motorem jego rozwoju. </w:t>
      </w:r>
    </w:p>
    <w:p w14:paraId="147AA075" w14:textId="77777777" w:rsidR="005078DB" w:rsidRPr="00233D30" w:rsidRDefault="005078DB" w:rsidP="00233D30">
      <w:pPr>
        <w:autoSpaceDE w:val="0"/>
        <w:autoSpaceDN w:val="0"/>
        <w:adjustRightInd w:val="0"/>
        <w:spacing w:line="276" w:lineRule="auto"/>
        <w:rPr>
          <w:rFonts w:asciiTheme="minorHAnsi" w:eastAsia="Times New Roman" w:hAnsiTheme="minorHAnsi" w:cs="Arial"/>
          <w:bCs/>
          <w:kern w:val="0"/>
          <w:lang w:bidi="en-US"/>
        </w:rPr>
      </w:pPr>
      <w:r w:rsidRPr="00233D30">
        <w:rPr>
          <w:rFonts w:asciiTheme="minorHAnsi" w:eastAsia="Times New Roman" w:hAnsiTheme="minorHAnsi" w:cs="Arial"/>
          <w:bCs/>
          <w:kern w:val="0"/>
          <w:lang w:bidi="en-US"/>
        </w:rPr>
        <w:t>Znaczna większość mieszkańców z obszaru objętego LGD to ludność napływowa. Tym samym nie łączą ich wspólne korzenie ani wspólna historia. Widoczny jest jednak trend budowania własnej tradycji. Organizowane we wszystkich gminach LGD doroczne święta koncentrują się na promowaniu potraw przywiezionych z różnych części Polski, Ukrainy, Białorusi, Rosji, Niemiec itp.  Na obszarze objętym LSR powstał konglomerat tradycji i legend, który przeradza się w tradycję Krainy Szlaków Turystycznych. Brak spójności historycznej przechodzi zatem w spójność opartą na wspólnie podejmowanych inicjatywach mających na celu rozwijanie i promowanie stosunkowo młodej tradycji lokalnej.</w:t>
      </w:r>
    </w:p>
    <w:p w14:paraId="3F6A59BB" w14:textId="3B1806E4" w:rsidR="005078DB" w:rsidRPr="00233D30" w:rsidRDefault="005078DB" w:rsidP="00233D30">
      <w:pPr>
        <w:spacing w:line="276" w:lineRule="auto"/>
        <w:rPr>
          <w:rFonts w:asciiTheme="minorHAnsi" w:hAnsiTheme="minorHAnsi" w:cs="Arial"/>
        </w:rPr>
      </w:pPr>
      <w:r w:rsidRPr="00233D30">
        <w:rPr>
          <w:rFonts w:asciiTheme="minorHAnsi" w:hAnsiTheme="minorHAnsi" w:cs="Arial"/>
        </w:rPr>
        <w:t>Teren gmin objętych LSR charakteryzuje duża spójność wewnętrzna, wynikająca z uwarunkowań przestrzennych, przyrodniczych i gospodarczych</w:t>
      </w:r>
      <w:r w:rsidR="003A36A4" w:rsidRPr="00233D30">
        <w:rPr>
          <w:rFonts w:asciiTheme="minorHAnsi" w:hAnsiTheme="minorHAnsi" w:cs="Arial"/>
        </w:rPr>
        <w:t xml:space="preserve">. </w:t>
      </w:r>
      <w:r w:rsidRPr="00233D30">
        <w:rPr>
          <w:rFonts w:asciiTheme="minorHAnsi" w:hAnsiTheme="minorHAnsi" w:cs="Arial"/>
        </w:rPr>
        <w:t>Wiele cech łączy obszar gmin objętych LSR</w:t>
      </w:r>
      <w:r w:rsidR="00D273F2" w:rsidRPr="00233D30">
        <w:rPr>
          <w:rFonts w:asciiTheme="minorHAnsi" w:hAnsiTheme="minorHAnsi" w:cs="Arial"/>
        </w:rPr>
        <w:t xml:space="preserve">: </w:t>
      </w:r>
      <w:r w:rsidRPr="00233D30">
        <w:rPr>
          <w:rFonts w:asciiTheme="minorHAnsi" w:hAnsiTheme="minorHAnsi" w:cs="Arial"/>
        </w:rPr>
        <w:t>rzeźba terenu, duża lesistość, bogactwo flory i fauny leśnej, duża ilość obszarów podlegających szczególnej ochronie, jeziora, obiekt</w:t>
      </w:r>
      <w:r w:rsidR="00D273F2" w:rsidRPr="00233D30">
        <w:rPr>
          <w:rFonts w:asciiTheme="minorHAnsi" w:hAnsiTheme="minorHAnsi" w:cs="Arial"/>
        </w:rPr>
        <w:t>y</w:t>
      </w:r>
      <w:r w:rsidRPr="00233D30">
        <w:rPr>
          <w:rFonts w:asciiTheme="minorHAnsi" w:hAnsiTheme="minorHAnsi" w:cs="Arial"/>
        </w:rPr>
        <w:t xml:space="preserve"> o dużej wartości historycznej i kulturowej oraz zabyt</w:t>
      </w:r>
      <w:r w:rsidR="00D273F2" w:rsidRPr="00233D30">
        <w:rPr>
          <w:rFonts w:asciiTheme="minorHAnsi" w:hAnsiTheme="minorHAnsi" w:cs="Arial"/>
        </w:rPr>
        <w:t>ki</w:t>
      </w:r>
      <w:r w:rsidRPr="00233D30">
        <w:rPr>
          <w:rFonts w:asciiTheme="minorHAnsi" w:hAnsiTheme="minorHAnsi" w:cs="Arial"/>
        </w:rPr>
        <w:t xml:space="preserve"> sakraln</w:t>
      </w:r>
      <w:r w:rsidR="00D273F2" w:rsidRPr="00233D30">
        <w:rPr>
          <w:rFonts w:asciiTheme="minorHAnsi" w:hAnsiTheme="minorHAnsi" w:cs="Arial"/>
        </w:rPr>
        <w:t>e. Ważną cecha wspólną są</w:t>
      </w:r>
      <w:r w:rsidRPr="00233D30">
        <w:rPr>
          <w:rFonts w:asciiTheme="minorHAnsi" w:hAnsiTheme="minorHAnsi" w:cs="Arial"/>
        </w:rPr>
        <w:t xml:space="preserve"> organiz</w:t>
      </w:r>
      <w:r w:rsidR="00D273F2" w:rsidRPr="00233D30">
        <w:rPr>
          <w:rFonts w:asciiTheme="minorHAnsi" w:hAnsiTheme="minorHAnsi" w:cs="Arial"/>
        </w:rPr>
        <w:t>owane we wszystkich gminach</w:t>
      </w:r>
      <w:r w:rsidRPr="00233D30">
        <w:rPr>
          <w:rFonts w:asciiTheme="minorHAnsi" w:hAnsiTheme="minorHAnsi" w:cs="Arial"/>
        </w:rPr>
        <w:t xml:space="preserve"> imprez</w:t>
      </w:r>
      <w:r w:rsidR="002A1657" w:rsidRPr="00233D30">
        <w:rPr>
          <w:rFonts w:asciiTheme="minorHAnsi" w:hAnsiTheme="minorHAnsi" w:cs="Arial"/>
        </w:rPr>
        <w:t>y</w:t>
      </w:r>
      <w:r w:rsidRPr="00233D30">
        <w:rPr>
          <w:rFonts w:asciiTheme="minorHAnsi" w:hAnsiTheme="minorHAnsi" w:cs="Arial"/>
        </w:rPr>
        <w:t xml:space="preserve"> lokalnych, działalność licznych organizacji pozarządowych, słaba współpraca lokalnych środowisk oraz niewiele oddolnych inicjatyw wykraczających poza granicę gmin i sołectw, niska jakość infrastruktury społecznej, zły stan dróg gminnych, słaba baza do rozwoju turystyki, mimo bogactwa zasobów naturalnych (brak bazy noclegowej, słabe oznakowanie terenu, brak punktów informacji turystycznej).</w:t>
      </w:r>
    </w:p>
    <w:p w14:paraId="6E0141BC" w14:textId="0517EC39" w:rsidR="005078DB" w:rsidRPr="00233D30" w:rsidRDefault="005078DB" w:rsidP="00233D30">
      <w:pPr>
        <w:spacing w:line="276" w:lineRule="auto"/>
        <w:rPr>
          <w:rFonts w:asciiTheme="minorHAnsi" w:hAnsiTheme="minorHAnsi" w:cs="Arial"/>
        </w:rPr>
      </w:pPr>
      <w:r w:rsidRPr="00233D30">
        <w:rPr>
          <w:rFonts w:asciiTheme="minorHAnsi" w:hAnsiTheme="minorHAnsi" w:cs="Arial"/>
        </w:rPr>
        <w:t xml:space="preserve">Szczególny wpływ na rozwój obszaru objętego </w:t>
      </w:r>
      <w:r w:rsidR="00B46D19" w:rsidRPr="00233D30">
        <w:rPr>
          <w:rFonts w:asciiTheme="minorHAnsi" w:hAnsiTheme="minorHAnsi" w:cs="Arial"/>
        </w:rPr>
        <w:t>LSR mają</w:t>
      </w:r>
      <w:r w:rsidRPr="00233D30">
        <w:rPr>
          <w:rFonts w:asciiTheme="minorHAnsi" w:hAnsiTheme="minorHAnsi" w:cs="Arial"/>
        </w:rPr>
        <w:t xml:space="preserve"> następujące uwarunkowania:</w:t>
      </w:r>
    </w:p>
    <w:p w14:paraId="4143AB3A" w14:textId="77777777" w:rsidR="005078DB" w:rsidRPr="00233D30" w:rsidRDefault="005078DB" w:rsidP="00233D30">
      <w:pPr>
        <w:numPr>
          <w:ilvl w:val="0"/>
          <w:numId w:val="1"/>
        </w:numPr>
        <w:spacing w:line="276" w:lineRule="auto"/>
        <w:ind w:left="0" w:firstLine="284"/>
        <w:contextualSpacing/>
        <w:rPr>
          <w:rFonts w:asciiTheme="minorHAnsi" w:eastAsiaTheme="minorHAnsi" w:hAnsiTheme="minorHAnsi" w:cs="Arial"/>
          <w:kern w:val="0"/>
        </w:rPr>
      </w:pPr>
      <w:r w:rsidRPr="00233D30">
        <w:rPr>
          <w:rFonts w:asciiTheme="minorHAnsi" w:eastAsiaTheme="minorHAnsi" w:hAnsiTheme="minorHAnsi" w:cs="Arial"/>
          <w:kern w:val="0"/>
        </w:rPr>
        <w:t>szczególne walory przyrodnicze i historyczne;</w:t>
      </w:r>
    </w:p>
    <w:p w14:paraId="5C0CB97E" w14:textId="77777777" w:rsidR="005078DB" w:rsidRPr="00233D30" w:rsidRDefault="005078DB" w:rsidP="00233D30">
      <w:pPr>
        <w:numPr>
          <w:ilvl w:val="0"/>
          <w:numId w:val="1"/>
        </w:numPr>
        <w:spacing w:line="276" w:lineRule="auto"/>
        <w:ind w:left="0" w:firstLine="284"/>
        <w:contextualSpacing/>
        <w:rPr>
          <w:rFonts w:asciiTheme="minorHAnsi" w:eastAsiaTheme="minorHAnsi" w:hAnsiTheme="minorHAnsi" w:cs="Arial"/>
          <w:kern w:val="0"/>
        </w:rPr>
      </w:pPr>
      <w:r w:rsidRPr="00233D30">
        <w:rPr>
          <w:rFonts w:asciiTheme="minorHAnsi" w:eastAsiaTheme="minorHAnsi" w:hAnsiTheme="minorHAnsi" w:cs="Arial"/>
          <w:kern w:val="0"/>
        </w:rPr>
        <w:t>wiele akwenów i cieków wodnych atrakcyjnych pod względem turystycznym;</w:t>
      </w:r>
    </w:p>
    <w:p w14:paraId="6F35066A" w14:textId="77777777" w:rsidR="005078DB" w:rsidRPr="00233D30" w:rsidRDefault="005078DB" w:rsidP="00233D30">
      <w:pPr>
        <w:numPr>
          <w:ilvl w:val="0"/>
          <w:numId w:val="1"/>
        </w:numPr>
        <w:spacing w:line="276" w:lineRule="auto"/>
        <w:ind w:left="0" w:firstLine="284"/>
        <w:contextualSpacing/>
        <w:rPr>
          <w:rFonts w:asciiTheme="minorHAnsi" w:eastAsiaTheme="minorHAnsi" w:hAnsiTheme="minorHAnsi" w:cs="Arial"/>
          <w:kern w:val="0"/>
        </w:rPr>
      </w:pPr>
      <w:r w:rsidRPr="00233D30">
        <w:rPr>
          <w:rFonts w:asciiTheme="minorHAnsi" w:eastAsiaTheme="minorHAnsi" w:hAnsiTheme="minorHAnsi" w:cs="Arial"/>
          <w:kern w:val="0"/>
        </w:rPr>
        <w:t>aktywność społeczna, której owocem są liczne imprezy regionalne zogniskowane wokół tradycji kulinarnych np. Jarmark Smakosza, Lubuskie Święto Chleba, Święto Pieczonego Kurczaka, Święto Sandacza, Dożynki, Lubuskie Miodobranie, Krzeszycka Jesień, Sulęciński Jarmark Koguci.</w:t>
      </w:r>
    </w:p>
    <w:p w14:paraId="60440312" w14:textId="53B94921" w:rsidR="005078DB" w:rsidRPr="00233D30" w:rsidRDefault="005078DB" w:rsidP="00233D30">
      <w:pPr>
        <w:spacing w:line="276" w:lineRule="auto"/>
        <w:rPr>
          <w:rFonts w:asciiTheme="minorHAnsi" w:eastAsia="Times New Roman" w:hAnsiTheme="minorHAnsi" w:cs="Arial"/>
          <w:kern w:val="0"/>
          <w:lang w:bidi="en-US"/>
        </w:rPr>
      </w:pPr>
      <w:r w:rsidRPr="00233D30">
        <w:rPr>
          <w:rFonts w:asciiTheme="minorHAnsi" w:eastAsia="Times New Roman" w:hAnsiTheme="minorHAnsi" w:cs="Arial"/>
          <w:kern w:val="0"/>
          <w:lang w:bidi="en-US"/>
        </w:rPr>
        <w:t xml:space="preserve">Wskazane cechy dały możliwość połączenia obszaru siecią szlaków tematycznych. Dalsza współpraca i wspólne plonowanie </w:t>
      </w:r>
      <w:r w:rsidR="00B46D19" w:rsidRPr="00233D30">
        <w:rPr>
          <w:rFonts w:asciiTheme="minorHAnsi" w:eastAsia="Times New Roman" w:hAnsiTheme="minorHAnsi" w:cs="Arial"/>
          <w:kern w:val="0"/>
          <w:lang w:bidi="en-US"/>
        </w:rPr>
        <w:t>priorytetów pozwolą</w:t>
      </w:r>
      <w:r w:rsidRPr="00233D30">
        <w:rPr>
          <w:rFonts w:asciiTheme="minorHAnsi" w:eastAsia="Times New Roman" w:hAnsiTheme="minorHAnsi" w:cs="Arial"/>
          <w:kern w:val="0"/>
          <w:lang w:bidi="en-US"/>
        </w:rPr>
        <w:t xml:space="preserve"> na wykorzystanie naturalnego potencjału obszaru przy jednoczesnym wsparciu niedostatecznej infrastruktury turystycznej oraz mobilizacji mieszkańców obszaru do zwiększenia aktywności i planowania wspólnych inicjatyw. Obszar LGD szczególnie atrakcyjny pod względem turystycznym jest istotny zwłaszcza ze względu na położenie przygraniczne. Z atrakcji regionu często i chętnie korzystają turyści niemieccy. Sieć szlaków turystycznych pozwoli turystom polskim i zagranicznym na kompleksowe zapoznanie się z obszarem objętym LSR, zapewniając również możliwość wyboru rodzaju atrakcji, które chcieliby poznać. </w:t>
      </w:r>
    </w:p>
    <w:p w14:paraId="2342A5F9" w14:textId="77777777" w:rsidR="000635B7" w:rsidRPr="00233D30" w:rsidRDefault="000635B7" w:rsidP="00233D30">
      <w:pPr>
        <w:spacing w:line="276" w:lineRule="auto"/>
        <w:ind w:left="567" w:firstLine="0"/>
        <w:contextualSpacing/>
        <w:rPr>
          <w:rFonts w:asciiTheme="minorHAnsi" w:eastAsiaTheme="minorHAnsi" w:hAnsiTheme="minorHAnsi" w:cs="Arial"/>
          <w:kern w:val="0"/>
        </w:rPr>
      </w:pPr>
    </w:p>
    <w:p w14:paraId="3724A178" w14:textId="362B60A2" w:rsidR="005078DB" w:rsidRPr="00233D30" w:rsidRDefault="005078DB" w:rsidP="00233D30">
      <w:pPr>
        <w:keepNext/>
        <w:tabs>
          <w:tab w:val="left" w:pos="1461"/>
          <w:tab w:val="left" w:pos="1569"/>
        </w:tabs>
        <w:spacing w:line="276" w:lineRule="auto"/>
        <w:rPr>
          <w:rFonts w:asciiTheme="minorHAnsi" w:hAnsiTheme="minorHAnsi"/>
          <w:bCs/>
        </w:rPr>
      </w:pPr>
      <w:r w:rsidRPr="00233D30">
        <w:rPr>
          <w:rFonts w:asciiTheme="minorHAnsi" w:hAnsiTheme="minorHAnsi"/>
          <w:bCs/>
        </w:rPr>
        <w:t xml:space="preserve">Tabela </w:t>
      </w:r>
      <w:r w:rsidRPr="00233D30">
        <w:rPr>
          <w:rFonts w:asciiTheme="minorHAnsi" w:hAnsiTheme="minorHAnsi"/>
          <w:bCs/>
        </w:rPr>
        <w:fldChar w:fldCharType="begin"/>
      </w:r>
      <w:r w:rsidRPr="00233D30">
        <w:rPr>
          <w:rFonts w:asciiTheme="minorHAnsi" w:hAnsiTheme="minorHAnsi"/>
          <w:bCs/>
        </w:rPr>
        <w:instrText xml:space="preserve"> SEQ Tabela \* ARABIC </w:instrText>
      </w:r>
      <w:r w:rsidRPr="00233D30">
        <w:rPr>
          <w:rFonts w:asciiTheme="minorHAnsi" w:hAnsiTheme="minorHAnsi"/>
          <w:bCs/>
        </w:rPr>
        <w:fldChar w:fldCharType="separate"/>
      </w:r>
      <w:r w:rsidR="000703C4" w:rsidRPr="00233D30">
        <w:rPr>
          <w:rFonts w:asciiTheme="minorHAnsi" w:hAnsiTheme="minorHAnsi"/>
          <w:bCs/>
          <w:noProof/>
        </w:rPr>
        <w:t>6</w:t>
      </w:r>
      <w:r w:rsidRPr="00233D30">
        <w:rPr>
          <w:rFonts w:asciiTheme="minorHAnsi" w:hAnsiTheme="minorHAnsi"/>
          <w:bCs/>
        </w:rPr>
        <w:fldChar w:fldCharType="end"/>
      </w:r>
      <w:r w:rsidRPr="00233D30">
        <w:rPr>
          <w:rFonts w:asciiTheme="minorHAnsi" w:hAnsiTheme="minorHAnsi"/>
          <w:bCs/>
        </w:rPr>
        <w:t xml:space="preserve"> Intensywność ruchu turystycznego na terenie KST-LGD - wskaźnik Schneidera w latach 2014</w:t>
      </w:r>
      <w:r w:rsidR="00B57EA7" w:rsidRPr="00233D30">
        <w:rPr>
          <w:rFonts w:asciiTheme="minorHAnsi" w:hAnsiTheme="minorHAnsi"/>
          <w:bCs/>
        </w:rPr>
        <w:t>, 2020 i 2021</w:t>
      </w:r>
      <w:r w:rsidRPr="00233D30">
        <w:rPr>
          <w:rFonts w:asciiTheme="minorHAnsi" w:hAnsiTheme="minorHAnsi"/>
          <w:bCs/>
        </w:rPr>
        <w:t>.</w:t>
      </w:r>
    </w:p>
    <w:p w14:paraId="13533CB5" w14:textId="1877D2D6" w:rsidR="005078DB" w:rsidRPr="00233D30" w:rsidRDefault="005078DB" w:rsidP="00233D30">
      <w:pPr>
        <w:spacing w:line="276" w:lineRule="auto"/>
        <w:rPr>
          <w:rFonts w:asciiTheme="minorHAnsi" w:hAnsiTheme="minorHAnsi"/>
        </w:rPr>
      </w:pPr>
    </w:p>
    <w:tbl>
      <w:tblPr>
        <w:tblStyle w:val="Tabela-Siatka5"/>
        <w:tblW w:w="5013" w:type="pct"/>
        <w:tblLayout w:type="fixed"/>
        <w:tblLook w:val="04A0" w:firstRow="1" w:lastRow="0" w:firstColumn="1" w:lastColumn="0" w:noHBand="0" w:noVBand="1"/>
      </w:tblPr>
      <w:tblGrid>
        <w:gridCol w:w="1881"/>
        <w:gridCol w:w="1419"/>
        <w:gridCol w:w="1419"/>
        <w:gridCol w:w="1419"/>
        <w:gridCol w:w="1417"/>
        <w:gridCol w:w="1415"/>
        <w:gridCol w:w="1253"/>
      </w:tblGrid>
      <w:tr w:rsidR="00A171E0" w:rsidRPr="00233D30" w14:paraId="3B6BE34C" w14:textId="77777777" w:rsidTr="000703C4">
        <w:trPr>
          <w:trHeight w:val="274"/>
        </w:trPr>
        <w:tc>
          <w:tcPr>
            <w:tcW w:w="5000" w:type="pct"/>
            <w:gridSpan w:val="7"/>
            <w:shd w:val="clear" w:color="auto" w:fill="D9E2F3"/>
          </w:tcPr>
          <w:p w14:paraId="55F1E1AF" w14:textId="77777777" w:rsidR="00A171E0" w:rsidRPr="00233D30" w:rsidRDefault="00A171E0" w:rsidP="00233D30">
            <w:pPr>
              <w:spacing w:line="276" w:lineRule="auto"/>
              <w:jc w:val="center"/>
              <w:rPr>
                <w:rFonts w:asciiTheme="minorHAnsi" w:hAnsiTheme="minorHAnsi" w:cs="Calibri"/>
                <w:b/>
              </w:rPr>
            </w:pPr>
            <w:bookmarkStart w:id="8" w:name="_Hlk123714063"/>
            <w:r w:rsidRPr="00233D30">
              <w:rPr>
                <w:rFonts w:asciiTheme="minorHAnsi" w:hAnsiTheme="minorHAnsi"/>
                <w:b/>
              </w:rPr>
              <w:t>Liczba osób korzystających z noclegów na obszarze LGD</w:t>
            </w:r>
          </w:p>
        </w:tc>
      </w:tr>
      <w:tr w:rsidR="00A171E0" w:rsidRPr="00233D30" w14:paraId="0AFE7C25" w14:textId="77777777" w:rsidTr="000703C4">
        <w:trPr>
          <w:trHeight w:val="274"/>
        </w:trPr>
        <w:tc>
          <w:tcPr>
            <w:tcW w:w="920" w:type="pct"/>
            <w:vMerge w:val="restart"/>
            <w:shd w:val="clear" w:color="auto" w:fill="D9E2F3"/>
            <w:vAlign w:val="center"/>
          </w:tcPr>
          <w:p w14:paraId="34FBA397" w14:textId="77777777" w:rsidR="00A171E0" w:rsidRPr="00233D30" w:rsidRDefault="00A171E0" w:rsidP="00233D30">
            <w:pPr>
              <w:spacing w:line="276" w:lineRule="auto"/>
              <w:jc w:val="center"/>
              <w:rPr>
                <w:rFonts w:asciiTheme="minorHAnsi" w:hAnsiTheme="minorHAnsi" w:cs="Calibri"/>
                <w:b/>
              </w:rPr>
            </w:pPr>
            <w:r w:rsidRPr="00233D30">
              <w:rPr>
                <w:rFonts w:asciiTheme="minorHAnsi" w:hAnsiTheme="minorHAnsi" w:cs="Calibri"/>
                <w:b/>
              </w:rPr>
              <w:t>Gmina/rok</w:t>
            </w:r>
          </w:p>
        </w:tc>
        <w:tc>
          <w:tcPr>
            <w:tcW w:w="694" w:type="pct"/>
            <w:shd w:val="clear" w:color="auto" w:fill="D9E2F3"/>
          </w:tcPr>
          <w:p w14:paraId="34BFAE8C" w14:textId="77777777" w:rsidR="00A171E0" w:rsidRPr="00233D30" w:rsidRDefault="00A171E0" w:rsidP="00233D30">
            <w:pPr>
              <w:spacing w:line="276" w:lineRule="auto"/>
              <w:jc w:val="center"/>
              <w:rPr>
                <w:rFonts w:asciiTheme="minorHAnsi" w:hAnsiTheme="minorHAnsi" w:cs="Calibri"/>
                <w:b/>
              </w:rPr>
            </w:pPr>
            <w:r w:rsidRPr="00233D30">
              <w:rPr>
                <w:rFonts w:asciiTheme="minorHAnsi" w:hAnsiTheme="minorHAnsi" w:cs="Calibri"/>
                <w:b/>
              </w:rPr>
              <w:t>Rok 2014</w:t>
            </w:r>
          </w:p>
        </w:tc>
        <w:tc>
          <w:tcPr>
            <w:tcW w:w="694" w:type="pct"/>
            <w:shd w:val="clear" w:color="auto" w:fill="D9E2F3"/>
          </w:tcPr>
          <w:p w14:paraId="389810C5" w14:textId="77777777" w:rsidR="00A171E0" w:rsidRPr="00233D30" w:rsidRDefault="00A171E0" w:rsidP="00233D30">
            <w:pPr>
              <w:spacing w:line="276" w:lineRule="auto"/>
              <w:jc w:val="center"/>
              <w:rPr>
                <w:rFonts w:asciiTheme="minorHAnsi" w:hAnsiTheme="minorHAnsi" w:cs="Calibri"/>
                <w:b/>
              </w:rPr>
            </w:pPr>
            <w:r w:rsidRPr="00233D30">
              <w:rPr>
                <w:rFonts w:asciiTheme="minorHAnsi" w:hAnsiTheme="minorHAnsi" w:cs="Calibri"/>
                <w:b/>
              </w:rPr>
              <w:t>Rok 2020</w:t>
            </w:r>
          </w:p>
        </w:tc>
        <w:tc>
          <w:tcPr>
            <w:tcW w:w="694" w:type="pct"/>
            <w:shd w:val="clear" w:color="auto" w:fill="D9E2F3"/>
          </w:tcPr>
          <w:p w14:paraId="3CC81C39" w14:textId="77777777" w:rsidR="00A171E0" w:rsidRPr="00233D30" w:rsidRDefault="00A171E0" w:rsidP="00233D30">
            <w:pPr>
              <w:spacing w:line="276" w:lineRule="auto"/>
              <w:jc w:val="center"/>
              <w:rPr>
                <w:rFonts w:asciiTheme="minorHAnsi" w:hAnsiTheme="minorHAnsi" w:cs="Calibri"/>
                <w:b/>
              </w:rPr>
            </w:pPr>
            <w:r w:rsidRPr="00233D30">
              <w:rPr>
                <w:rFonts w:asciiTheme="minorHAnsi" w:hAnsiTheme="minorHAnsi" w:cs="Calibri"/>
                <w:b/>
              </w:rPr>
              <w:t>Rok 2021</w:t>
            </w:r>
          </w:p>
        </w:tc>
        <w:tc>
          <w:tcPr>
            <w:tcW w:w="693" w:type="pct"/>
            <w:shd w:val="clear" w:color="auto" w:fill="D9E2F3"/>
          </w:tcPr>
          <w:p w14:paraId="63EF9B8F" w14:textId="77777777" w:rsidR="00A171E0" w:rsidRPr="00233D30" w:rsidRDefault="00A171E0" w:rsidP="00233D30">
            <w:pPr>
              <w:spacing w:line="276" w:lineRule="auto"/>
              <w:jc w:val="center"/>
              <w:rPr>
                <w:rFonts w:asciiTheme="minorHAnsi" w:hAnsiTheme="minorHAnsi" w:cs="Calibri"/>
                <w:b/>
              </w:rPr>
            </w:pPr>
            <w:r w:rsidRPr="00233D30">
              <w:rPr>
                <w:rFonts w:asciiTheme="minorHAnsi" w:hAnsiTheme="minorHAnsi" w:cs="Calibri"/>
                <w:b/>
              </w:rPr>
              <w:t>Rok 2014</w:t>
            </w:r>
          </w:p>
        </w:tc>
        <w:tc>
          <w:tcPr>
            <w:tcW w:w="692" w:type="pct"/>
            <w:shd w:val="clear" w:color="auto" w:fill="D9E2F3"/>
          </w:tcPr>
          <w:p w14:paraId="7A2FA984" w14:textId="77777777" w:rsidR="00A171E0" w:rsidRPr="00233D30" w:rsidRDefault="00A171E0" w:rsidP="00233D30">
            <w:pPr>
              <w:spacing w:line="276" w:lineRule="auto"/>
              <w:jc w:val="center"/>
              <w:rPr>
                <w:rFonts w:asciiTheme="minorHAnsi" w:hAnsiTheme="minorHAnsi" w:cs="Calibri"/>
                <w:b/>
              </w:rPr>
            </w:pPr>
            <w:r w:rsidRPr="00233D30">
              <w:rPr>
                <w:rFonts w:asciiTheme="minorHAnsi" w:hAnsiTheme="minorHAnsi" w:cs="Calibri"/>
                <w:b/>
              </w:rPr>
              <w:t>Rok 2020</w:t>
            </w:r>
          </w:p>
        </w:tc>
        <w:tc>
          <w:tcPr>
            <w:tcW w:w="612" w:type="pct"/>
            <w:shd w:val="clear" w:color="auto" w:fill="D9E2F3"/>
          </w:tcPr>
          <w:p w14:paraId="118734BA" w14:textId="77777777" w:rsidR="00A171E0" w:rsidRPr="00233D30" w:rsidRDefault="00A171E0" w:rsidP="00233D30">
            <w:pPr>
              <w:spacing w:line="276" w:lineRule="auto"/>
              <w:jc w:val="center"/>
              <w:rPr>
                <w:rFonts w:asciiTheme="minorHAnsi" w:hAnsiTheme="minorHAnsi" w:cs="Calibri"/>
                <w:b/>
              </w:rPr>
            </w:pPr>
            <w:r w:rsidRPr="00233D30">
              <w:rPr>
                <w:rFonts w:asciiTheme="minorHAnsi" w:hAnsiTheme="minorHAnsi" w:cs="Calibri"/>
                <w:b/>
              </w:rPr>
              <w:t>Rok 2021</w:t>
            </w:r>
          </w:p>
        </w:tc>
      </w:tr>
      <w:tr w:rsidR="00A171E0" w:rsidRPr="00233D30" w14:paraId="5C5ECD39" w14:textId="77777777" w:rsidTr="000703C4">
        <w:trPr>
          <w:trHeight w:val="412"/>
        </w:trPr>
        <w:tc>
          <w:tcPr>
            <w:tcW w:w="920" w:type="pct"/>
            <w:vMerge/>
            <w:shd w:val="clear" w:color="auto" w:fill="D9E2F3"/>
          </w:tcPr>
          <w:p w14:paraId="5FED503C" w14:textId="77777777" w:rsidR="00A171E0" w:rsidRPr="00233D30" w:rsidRDefault="00A171E0" w:rsidP="00233D30">
            <w:pPr>
              <w:spacing w:line="276" w:lineRule="auto"/>
              <w:rPr>
                <w:rFonts w:asciiTheme="minorHAnsi" w:hAnsiTheme="minorHAnsi" w:cs="Calibri"/>
                <w:b/>
              </w:rPr>
            </w:pPr>
          </w:p>
        </w:tc>
        <w:tc>
          <w:tcPr>
            <w:tcW w:w="694" w:type="pct"/>
            <w:shd w:val="clear" w:color="auto" w:fill="D9E2F3"/>
            <w:vAlign w:val="center"/>
          </w:tcPr>
          <w:p w14:paraId="2E2C01DD" w14:textId="77777777" w:rsidR="00A171E0" w:rsidRPr="00233D30" w:rsidRDefault="00A171E0" w:rsidP="00233D30">
            <w:pPr>
              <w:spacing w:line="276" w:lineRule="auto"/>
              <w:rPr>
                <w:rFonts w:asciiTheme="minorHAnsi" w:hAnsiTheme="minorHAnsi" w:cs="Calibri"/>
                <w:b/>
              </w:rPr>
            </w:pPr>
            <w:r w:rsidRPr="00233D30">
              <w:rPr>
                <w:rFonts w:asciiTheme="minorHAnsi" w:hAnsiTheme="minorHAnsi" w:cs="Calibri"/>
                <w:b/>
              </w:rPr>
              <w:t>Ilość osób</w:t>
            </w:r>
          </w:p>
        </w:tc>
        <w:tc>
          <w:tcPr>
            <w:tcW w:w="694" w:type="pct"/>
            <w:shd w:val="clear" w:color="auto" w:fill="D9E2F3"/>
            <w:vAlign w:val="center"/>
          </w:tcPr>
          <w:p w14:paraId="69503C9F" w14:textId="77777777" w:rsidR="00A171E0" w:rsidRPr="00233D30" w:rsidRDefault="00A171E0" w:rsidP="00233D30">
            <w:pPr>
              <w:spacing w:line="276" w:lineRule="auto"/>
              <w:jc w:val="center"/>
              <w:rPr>
                <w:rFonts w:asciiTheme="minorHAnsi" w:hAnsiTheme="minorHAnsi" w:cs="Calibri"/>
                <w:b/>
              </w:rPr>
            </w:pPr>
            <w:r w:rsidRPr="00233D30">
              <w:rPr>
                <w:rFonts w:asciiTheme="minorHAnsi" w:hAnsiTheme="minorHAnsi" w:cs="Calibri"/>
                <w:b/>
              </w:rPr>
              <w:t>Ilość osób</w:t>
            </w:r>
          </w:p>
        </w:tc>
        <w:tc>
          <w:tcPr>
            <w:tcW w:w="694" w:type="pct"/>
            <w:shd w:val="clear" w:color="auto" w:fill="D9E2F3"/>
            <w:vAlign w:val="center"/>
          </w:tcPr>
          <w:p w14:paraId="46328896" w14:textId="77777777" w:rsidR="00A171E0" w:rsidRPr="00233D30" w:rsidRDefault="00A171E0" w:rsidP="00233D30">
            <w:pPr>
              <w:spacing w:line="276" w:lineRule="auto"/>
              <w:jc w:val="center"/>
              <w:rPr>
                <w:rFonts w:asciiTheme="minorHAnsi" w:hAnsiTheme="minorHAnsi" w:cs="Calibri"/>
                <w:b/>
              </w:rPr>
            </w:pPr>
            <w:r w:rsidRPr="00233D30">
              <w:rPr>
                <w:rFonts w:asciiTheme="minorHAnsi" w:hAnsiTheme="minorHAnsi" w:cs="Calibri"/>
                <w:b/>
              </w:rPr>
              <w:t>Ilość osób</w:t>
            </w:r>
          </w:p>
        </w:tc>
        <w:tc>
          <w:tcPr>
            <w:tcW w:w="693" w:type="pct"/>
            <w:shd w:val="clear" w:color="auto" w:fill="D9E2F3"/>
          </w:tcPr>
          <w:p w14:paraId="1BAEC0C1" w14:textId="77777777" w:rsidR="00A171E0" w:rsidRPr="00233D30" w:rsidRDefault="00A171E0" w:rsidP="00233D30">
            <w:pPr>
              <w:spacing w:line="276" w:lineRule="auto"/>
              <w:jc w:val="center"/>
              <w:rPr>
                <w:rFonts w:asciiTheme="minorHAnsi" w:hAnsiTheme="minorHAnsi" w:cs="Calibri"/>
                <w:b/>
              </w:rPr>
            </w:pPr>
            <w:r w:rsidRPr="00233D30">
              <w:rPr>
                <w:rFonts w:asciiTheme="minorHAnsi" w:hAnsiTheme="minorHAnsi" w:cs="Calibri"/>
                <w:b/>
              </w:rPr>
              <w:t>Wskaźnik Schneidera</w:t>
            </w:r>
          </w:p>
        </w:tc>
        <w:tc>
          <w:tcPr>
            <w:tcW w:w="692" w:type="pct"/>
            <w:shd w:val="clear" w:color="auto" w:fill="D9E2F3"/>
          </w:tcPr>
          <w:p w14:paraId="1A2572EC" w14:textId="77777777" w:rsidR="00A171E0" w:rsidRPr="00233D30" w:rsidRDefault="00A171E0" w:rsidP="00233D30">
            <w:pPr>
              <w:spacing w:line="276" w:lineRule="auto"/>
              <w:jc w:val="center"/>
              <w:rPr>
                <w:rFonts w:asciiTheme="minorHAnsi" w:hAnsiTheme="minorHAnsi" w:cs="Calibri"/>
                <w:b/>
              </w:rPr>
            </w:pPr>
            <w:r w:rsidRPr="00233D30">
              <w:rPr>
                <w:rFonts w:asciiTheme="minorHAnsi" w:hAnsiTheme="minorHAnsi" w:cs="Calibri"/>
                <w:b/>
              </w:rPr>
              <w:t>Wskaźnik Schneidera</w:t>
            </w:r>
          </w:p>
        </w:tc>
        <w:tc>
          <w:tcPr>
            <w:tcW w:w="612" w:type="pct"/>
            <w:shd w:val="clear" w:color="auto" w:fill="D9E2F3"/>
          </w:tcPr>
          <w:p w14:paraId="29B6942A" w14:textId="77777777" w:rsidR="00A171E0" w:rsidRPr="00233D30" w:rsidRDefault="00A171E0" w:rsidP="00233D30">
            <w:pPr>
              <w:spacing w:line="276" w:lineRule="auto"/>
              <w:jc w:val="center"/>
              <w:rPr>
                <w:rFonts w:asciiTheme="minorHAnsi" w:hAnsiTheme="minorHAnsi" w:cs="Calibri"/>
                <w:b/>
              </w:rPr>
            </w:pPr>
            <w:r w:rsidRPr="00233D30">
              <w:rPr>
                <w:rFonts w:asciiTheme="minorHAnsi" w:hAnsiTheme="minorHAnsi" w:cs="Calibri"/>
                <w:b/>
              </w:rPr>
              <w:t>Wskaźnik Schneidera</w:t>
            </w:r>
          </w:p>
        </w:tc>
      </w:tr>
      <w:tr w:rsidR="00A171E0" w:rsidRPr="00233D30" w14:paraId="441B885B" w14:textId="77777777" w:rsidTr="000703C4">
        <w:trPr>
          <w:trHeight w:hRule="exact" w:val="342"/>
        </w:trPr>
        <w:tc>
          <w:tcPr>
            <w:tcW w:w="920" w:type="pct"/>
            <w:shd w:val="clear" w:color="auto" w:fill="D9E2F3"/>
            <w:vAlign w:val="center"/>
          </w:tcPr>
          <w:p w14:paraId="3BF3E5DD" w14:textId="77777777" w:rsidR="00A171E0" w:rsidRPr="00233D30" w:rsidRDefault="00A171E0" w:rsidP="00233D30">
            <w:pPr>
              <w:spacing w:line="276" w:lineRule="auto"/>
              <w:rPr>
                <w:rFonts w:asciiTheme="minorHAnsi" w:hAnsiTheme="minorHAnsi" w:cs="Calibri"/>
                <w:b/>
              </w:rPr>
            </w:pPr>
            <w:r w:rsidRPr="00233D30">
              <w:rPr>
                <w:rFonts w:asciiTheme="minorHAnsi" w:hAnsiTheme="minorHAnsi"/>
              </w:rPr>
              <w:t>Krzeszyce</w:t>
            </w:r>
          </w:p>
        </w:tc>
        <w:tc>
          <w:tcPr>
            <w:tcW w:w="694" w:type="pct"/>
            <w:vAlign w:val="center"/>
          </w:tcPr>
          <w:p w14:paraId="16C6272E"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1098</w:t>
            </w:r>
          </w:p>
        </w:tc>
        <w:tc>
          <w:tcPr>
            <w:tcW w:w="694" w:type="pct"/>
            <w:vAlign w:val="center"/>
          </w:tcPr>
          <w:p w14:paraId="4AD9C5A9"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562</w:t>
            </w:r>
          </w:p>
        </w:tc>
        <w:tc>
          <w:tcPr>
            <w:tcW w:w="694" w:type="pct"/>
            <w:vAlign w:val="center"/>
          </w:tcPr>
          <w:p w14:paraId="1F80B5D8"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648</w:t>
            </w:r>
          </w:p>
        </w:tc>
        <w:tc>
          <w:tcPr>
            <w:tcW w:w="693" w:type="pct"/>
            <w:vAlign w:val="center"/>
          </w:tcPr>
          <w:p w14:paraId="27CCE3F4"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23</w:t>
            </w:r>
          </w:p>
        </w:tc>
        <w:tc>
          <w:tcPr>
            <w:tcW w:w="692" w:type="pct"/>
            <w:vAlign w:val="center"/>
          </w:tcPr>
          <w:p w14:paraId="7A51E23A"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12</w:t>
            </w:r>
          </w:p>
        </w:tc>
        <w:tc>
          <w:tcPr>
            <w:tcW w:w="612" w:type="pct"/>
            <w:vAlign w:val="center"/>
          </w:tcPr>
          <w:p w14:paraId="3260BC10"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13</w:t>
            </w:r>
          </w:p>
        </w:tc>
      </w:tr>
      <w:tr w:rsidR="00A171E0" w:rsidRPr="00233D30" w14:paraId="5FB603FE" w14:textId="77777777" w:rsidTr="000703C4">
        <w:trPr>
          <w:trHeight w:hRule="exact" w:val="342"/>
        </w:trPr>
        <w:tc>
          <w:tcPr>
            <w:tcW w:w="920" w:type="pct"/>
            <w:shd w:val="clear" w:color="auto" w:fill="D9E2F3"/>
            <w:vAlign w:val="center"/>
          </w:tcPr>
          <w:p w14:paraId="6F4ADD07" w14:textId="77777777" w:rsidR="00A171E0" w:rsidRPr="00233D30" w:rsidRDefault="00A171E0" w:rsidP="00233D30">
            <w:pPr>
              <w:spacing w:line="276" w:lineRule="auto"/>
              <w:rPr>
                <w:rFonts w:asciiTheme="minorHAnsi" w:hAnsiTheme="minorHAnsi" w:cs="Calibri"/>
                <w:b/>
              </w:rPr>
            </w:pPr>
            <w:r w:rsidRPr="00233D30">
              <w:rPr>
                <w:rFonts w:asciiTheme="minorHAnsi" w:hAnsiTheme="minorHAnsi"/>
              </w:rPr>
              <w:t>Lubniewice</w:t>
            </w:r>
          </w:p>
        </w:tc>
        <w:tc>
          <w:tcPr>
            <w:tcW w:w="694" w:type="pct"/>
            <w:vAlign w:val="center"/>
          </w:tcPr>
          <w:p w14:paraId="260E4ACF"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13920</w:t>
            </w:r>
          </w:p>
        </w:tc>
        <w:tc>
          <w:tcPr>
            <w:tcW w:w="694" w:type="pct"/>
            <w:vAlign w:val="center"/>
          </w:tcPr>
          <w:p w14:paraId="0D58A505"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7134</w:t>
            </w:r>
          </w:p>
        </w:tc>
        <w:tc>
          <w:tcPr>
            <w:tcW w:w="694" w:type="pct"/>
            <w:vAlign w:val="center"/>
          </w:tcPr>
          <w:p w14:paraId="1CBF5EAD"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8226</w:t>
            </w:r>
          </w:p>
        </w:tc>
        <w:tc>
          <w:tcPr>
            <w:tcW w:w="693" w:type="pct"/>
            <w:vAlign w:val="center"/>
          </w:tcPr>
          <w:p w14:paraId="749FCC9D"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438</w:t>
            </w:r>
          </w:p>
        </w:tc>
        <w:tc>
          <w:tcPr>
            <w:tcW w:w="692" w:type="pct"/>
            <w:vAlign w:val="center"/>
          </w:tcPr>
          <w:p w14:paraId="3179A4F6"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227</w:t>
            </w:r>
          </w:p>
        </w:tc>
        <w:tc>
          <w:tcPr>
            <w:tcW w:w="612" w:type="pct"/>
            <w:vAlign w:val="center"/>
          </w:tcPr>
          <w:p w14:paraId="22BA4A02"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262</w:t>
            </w:r>
          </w:p>
        </w:tc>
      </w:tr>
      <w:tr w:rsidR="00A171E0" w:rsidRPr="00233D30" w14:paraId="789F5E5A" w14:textId="77777777" w:rsidTr="000703C4">
        <w:trPr>
          <w:trHeight w:hRule="exact" w:val="342"/>
        </w:trPr>
        <w:tc>
          <w:tcPr>
            <w:tcW w:w="920" w:type="pct"/>
            <w:shd w:val="clear" w:color="auto" w:fill="D9E2F3"/>
            <w:vAlign w:val="center"/>
          </w:tcPr>
          <w:p w14:paraId="64C41C3C" w14:textId="77777777" w:rsidR="00A171E0" w:rsidRPr="00233D30" w:rsidRDefault="00A171E0" w:rsidP="00233D30">
            <w:pPr>
              <w:spacing w:line="276" w:lineRule="auto"/>
              <w:rPr>
                <w:rFonts w:asciiTheme="minorHAnsi" w:hAnsiTheme="minorHAnsi" w:cs="Calibri"/>
                <w:b/>
              </w:rPr>
            </w:pPr>
            <w:r w:rsidRPr="00233D30">
              <w:rPr>
                <w:rFonts w:asciiTheme="minorHAnsi" w:hAnsiTheme="minorHAnsi"/>
              </w:rPr>
              <w:t>Sulęcin</w:t>
            </w:r>
          </w:p>
        </w:tc>
        <w:tc>
          <w:tcPr>
            <w:tcW w:w="694" w:type="pct"/>
            <w:vAlign w:val="center"/>
          </w:tcPr>
          <w:p w14:paraId="527C1864"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4790</w:t>
            </w:r>
          </w:p>
        </w:tc>
        <w:tc>
          <w:tcPr>
            <w:tcW w:w="694" w:type="pct"/>
            <w:vAlign w:val="center"/>
          </w:tcPr>
          <w:p w14:paraId="7DC0920F"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2455</w:t>
            </w:r>
          </w:p>
        </w:tc>
        <w:tc>
          <w:tcPr>
            <w:tcW w:w="694" w:type="pct"/>
            <w:vAlign w:val="center"/>
          </w:tcPr>
          <w:p w14:paraId="5FB05291"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2830</w:t>
            </w:r>
          </w:p>
        </w:tc>
        <w:tc>
          <w:tcPr>
            <w:tcW w:w="693" w:type="pct"/>
            <w:vAlign w:val="center"/>
          </w:tcPr>
          <w:p w14:paraId="0A5C6E1A"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30</w:t>
            </w:r>
          </w:p>
        </w:tc>
        <w:tc>
          <w:tcPr>
            <w:tcW w:w="692" w:type="pct"/>
            <w:vAlign w:val="center"/>
          </w:tcPr>
          <w:p w14:paraId="16F8A4BA"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16</w:t>
            </w:r>
          </w:p>
        </w:tc>
        <w:tc>
          <w:tcPr>
            <w:tcW w:w="612" w:type="pct"/>
            <w:vAlign w:val="center"/>
          </w:tcPr>
          <w:p w14:paraId="5BD43FC5"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18</w:t>
            </w:r>
          </w:p>
        </w:tc>
      </w:tr>
      <w:tr w:rsidR="00A171E0" w:rsidRPr="00233D30" w14:paraId="52D2DA93" w14:textId="77777777" w:rsidTr="000703C4">
        <w:trPr>
          <w:trHeight w:hRule="exact" w:val="342"/>
        </w:trPr>
        <w:tc>
          <w:tcPr>
            <w:tcW w:w="920" w:type="pct"/>
            <w:shd w:val="clear" w:color="auto" w:fill="D9E2F3"/>
            <w:vAlign w:val="center"/>
          </w:tcPr>
          <w:p w14:paraId="14F39138" w14:textId="77777777" w:rsidR="00A171E0" w:rsidRPr="00233D30" w:rsidRDefault="00A171E0" w:rsidP="00233D30">
            <w:pPr>
              <w:spacing w:line="276" w:lineRule="auto"/>
              <w:rPr>
                <w:rFonts w:asciiTheme="minorHAnsi" w:hAnsiTheme="minorHAnsi" w:cs="Calibri"/>
                <w:b/>
              </w:rPr>
            </w:pPr>
            <w:r w:rsidRPr="00233D30">
              <w:rPr>
                <w:rFonts w:asciiTheme="minorHAnsi" w:hAnsiTheme="minorHAnsi"/>
              </w:rPr>
              <w:lastRenderedPageBreak/>
              <w:t>Torzym</w:t>
            </w:r>
          </w:p>
        </w:tc>
        <w:tc>
          <w:tcPr>
            <w:tcW w:w="694" w:type="pct"/>
            <w:vAlign w:val="center"/>
          </w:tcPr>
          <w:p w14:paraId="5F16C1D2"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38776</w:t>
            </w:r>
          </w:p>
        </w:tc>
        <w:tc>
          <w:tcPr>
            <w:tcW w:w="694" w:type="pct"/>
            <w:vAlign w:val="center"/>
          </w:tcPr>
          <w:p w14:paraId="07168323"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19874</w:t>
            </w:r>
          </w:p>
        </w:tc>
        <w:tc>
          <w:tcPr>
            <w:tcW w:w="694" w:type="pct"/>
            <w:vAlign w:val="center"/>
          </w:tcPr>
          <w:p w14:paraId="05B19422"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22916</w:t>
            </w:r>
          </w:p>
        </w:tc>
        <w:tc>
          <w:tcPr>
            <w:tcW w:w="693" w:type="pct"/>
            <w:vAlign w:val="center"/>
          </w:tcPr>
          <w:p w14:paraId="088C9B98"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560</w:t>
            </w:r>
          </w:p>
        </w:tc>
        <w:tc>
          <w:tcPr>
            <w:tcW w:w="692" w:type="pct"/>
            <w:vAlign w:val="center"/>
          </w:tcPr>
          <w:p w14:paraId="1539D563"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295</w:t>
            </w:r>
          </w:p>
        </w:tc>
        <w:tc>
          <w:tcPr>
            <w:tcW w:w="612" w:type="pct"/>
            <w:vAlign w:val="center"/>
          </w:tcPr>
          <w:p w14:paraId="66BBEF29"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342</w:t>
            </w:r>
          </w:p>
        </w:tc>
      </w:tr>
      <w:tr w:rsidR="00A171E0" w:rsidRPr="00233D30" w14:paraId="1DCF31F4" w14:textId="77777777" w:rsidTr="000703C4">
        <w:trPr>
          <w:trHeight w:hRule="exact" w:val="342"/>
        </w:trPr>
        <w:tc>
          <w:tcPr>
            <w:tcW w:w="920" w:type="pct"/>
            <w:shd w:val="clear" w:color="auto" w:fill="D9E2F3"/>
            <w:vAlign w:val="center"/>
          </w:tcPr>
          <w:p w14:paraId="7E181BB4" w14:textId="77777777" w:rsidR="00A171E0" w:rsidRPr="00233D30" w:rsidRDefault="00A171E0" w:rsidP="00233D30">
            <w:pPr>
              <w:spacing w:line="276" w:lineRule="auto"/>
              <w:rPr>
                <w:rFonts w:asciiTheme="minorHAnsi" w:hAnsiTheme="minorHAnsi" w:cs="Calibri"/>
                <w:b/>
              </w:rPr>
            </w:pPr>
            <w:r w:rsidRPr="00233D30">
              <w:rPr>
                <w:rFonts w:asciiTheme="minorHAnsi" w:hAnsiTheme="minorHAnsi"/>
              </w:rPr>
              <w:t>Bogdaniec</w:t>
            </w:r>
          </w:p>
        </w:tc>
        <w:tc>
          <w:tcPr>
            <w:tcW w:w="694" w:type="pct"/>
            <w:vAlign w:val="center"/>
          </w:tcPr>
          <w:p w14:paraId="7DEBD494"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Brak danych</w:t>
            </w:r>
          </w:p>
        </w:tc>
        <w:tc>
          <w:tcPr>
            <w:tcW w:w="694" w:type="pct"/>
            <w:vAlign w:val="center"/>
          </w:tcPr>
          <w:p w14:paraId="5B472C46"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Brak danych</w:t>
            </w:r>
          </w:p>
        </w:tc>
        <w:tc>
          <w:tcPr>
            <w:tcW w:w="694" w:type="pct"/>
            <w:vAlign w:val="center"/>
          </w:tcPr>
          <w:p w14:paraId="547A52AB"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Brak danych</w:t>
            </w:r>
          </w:p>
        </w:tc>
        <w:tc>
          <w:tcPr>
            <w:tcW w:w="693" w:type="pct"/>
            <w:vAlign w:val="center"/>
          </w:tcPr>
          <w:p w14:paraId="73C250C5"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Brak danych</w:t>
            </w:r>
          </w:p>
        </w:tc>
        <w:tc>
          <w:tcPr>
            <w:tcW w:w="692" w:type="pct"/>
            <w:vAlign w:val="center"/>
          </w:tcPr>
          <w:p w14:paraId="00A18FEE"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Brak danych</w:t>
            </w:r>
          </w:p>
        </w:tc>
        <w:tc>
          <w:tcPr>
            <w:tcW w:w="612" w:type="pct"/>
            <w:vAlign w:val="center"/>
          </w:tcPr>
          <w:p w14:paraId="511B4266"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Brak danych</w:t>
            </w:r>
          </w:p>
        </w:tc>
      </w:tr>
      <w:tr w:rsidR="00A171E0" w:rsidRPr="00233D30" w14:paraId="4EA0BEDE" w14:textId="77777777" w:rsidTr="000703C4">
        <w:trPr>
          <w:trHeight w:hRule="exact" w:val="342"/>
        </w:trPr>
        <w:tc>
          <w:tcPr>
            <w:tcW w:w="920" w:type="pct"/>
            <w:shd w:val="clear" w:color="auto" w:fill="D9E2F3"/>
            <w:vAlign w:val="center"/>
          </w:tcPr>
          <w:p w14:paraId="30BC15FD" w14:textId="77777777" w:rsidR="00A171E0" w:rsidRPr="00233D30" w:rsidRDefault="00A171E0" w:rsidP="00233D30">
            <w:pPr>
              <w:spacing w:line="276" w:lineRule="auto"/>
              <w:rPr>
                <w:rFonts w:asciiTheme="minorHAnsi" w:hAnsiTheme="minorHAnsi" w:cs="Calibri"/>
                <w:b/>
              </w:rPr>
            </w:pPr>
            <w:r w:rsidRPr="00233D30">
              <w:rPr>
                <w:rFonts w:asciiTheme="minorHAnsi" w:hAnsiTheme="minorHAnsi"/>
              </w:rPr>
              <w:t>Deszczno</w:t>
            </w:r>
          </w:p>
        </w:tc>
        <w:tc>
          <w:tcPr>
            <w:tcW w:w="694" w:type="pct"/>
            <w:vAlign w:val="center"/>
          </w:tcPr>
          <w:p w14:paraId="3AA4552A"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2674</w:t>
            </w:r>
          </w:p>
        </w:tc>
        <w:tc>
          <w:tcPr>
            <w:tcW w:w="694" w:type="pct"/>
            <w:vAlign w:val="center"/>
          </w:tcPr>
          <w:p w14:paraId="4D640652"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953</w:t>
            </w:r>
          </w:p>
        </w:tc>
        <w:tc>
          <w:tcPr>
            <w:tcW w:w="694" w:type="pct"/>
            <w:vAlign w:val="center"/>
          </w:tcPr>
          <w:p w14:paraId="11535E5E"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1175</w:t>
            </w:r>
          </w:p>
        </w:tc>
        <w:tc>
          <w:tcPr>
            <w:tcW w:w="693" w:type="pct"/>
            <w:vAlign w:val="center"/>
          </w:tcPr>
          <w:p w14:paraId="4658092D"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29</w:t>
            </w:r>
          </w:p>
        </w:tc>
        <w:tc>
          <w:tcPr>
            <w:tcW w:w="692" w:type="pct"/>
            <w:vAlign w:val="center"/>
          </w:tcPr>
          <w:p w14:paraId="3A64D2B3"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9</w:t>
            </w:r>
          </w:p>
        </w:tc>
        <w:tc>
          <w:tcPr>
            <w:tcW w:w="612" w:type="pct"/>
            <w:vAlign w:val="center"/>
          </w:tcPr>
          <w:p w14:paraId="48F3DE37"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11</w:t>
            </w:r>
          </w:p>
        </w:tc>
      </w:tr>
      <w:tr w:rsidR="00A171E0" w:rsidRPr="00233D30" w14:paraId="52F5A559" w14:textId="77777777" w:rsidTr="000703C4">
        <w:trPr>
          <w:trHeight w:hRule="exact" w:val="342"/>
        </w:trPr>
        <w:tc>
          <w:tcPr>
            <w:tcW w:w="920" w:type="pct"/>
            <w:shd w:val="clear" w:color="auto" w:fill="D9E2F3"/>
            <w:vAlign w:val="center"/>
          </w:tcPr>
          <w:p w14:paraId="07C73127" w14:textId="77777777" w:rsidR="00A171E0" w:rsidRPr="00233D30" w:rsidRDefault="00A171E0" w:rsidP="00233D30">
            <w:pPr>
              <w:spacing w:line="276" w:lineRule="auto"/>
              <w:rPr>
                <w:rFonts w:asciiTheme="minorHAnsi" w:hAnsiTheme="minorHAnsi" w:cs="Calibri"/>
                <w:b/>
              </w:rPr>
            </w:pPr>
            <w:r w:rsidRPr="00233D30">
              <w:rPr>
                <w:rFonts w:asciiTheme="minorHAnsi" w:hAnsiTheme="minorHAnsi"/>
              </w:rPr>
              <w:t>Kłodawa</w:t>
            </w:r>
          </w:p>
        </w:tc>
        <w:tc>
          <w:tcPr>
            <w:tcW w:w="694" w:type="pct"/>
            <w:vAlign w:val="center"/>
          </w:tcPr>
          <w:p w14:paraId="7FB56B39"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3465</w:t>
            </w:r>
          </w:p>
        </w:tc>
        <w:tc>
          <w:tcPr>
            <w:tcW w:w="694" w:type="pct"/>
            <w:vAlign w:val="center"/>
          </w:tcPr>
          <w:p w14:paraId="6DDF638A"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1235</w:t>
            </w:r>
          </w:p>
        </w:tc>
        <w:tc>
          <w:tcPr>
            <w:tcW w:w="694" w:type="pct"/>
            <w:vAlign w:val="center"/>
          </w:tcPr>
          <w:p w14:paraId="2DFA8C76"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1523</w:t>
            </w:r>
          </w:p>
        </w:tc>
        <w:tc>
          <w:tcPr>
            <w:tcW w:w="693" w:type="pct"/>
            <w:vAlign w:val="center"/>
          </w:tcPr>
          <w:p w14:paraId="7FEB50EC"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42</w:t>
            </w:r>
          </w:p>
        </w:tc>
        <w:tc>
          <w:tcPr>
            <w:tcW w:w="692" w:type="pct"/>
            <w:vAlign w:val="center"/>
          </w:tcPr>
          <w:p w14:paraId="018C6792"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14</w:t>
            </w:r>
          </w:p>
        </w:tc>
        <w:tc>
          <w:tcPr>
            <w:tcW w:w="612" w:type="pct"/>
            <w:vAlign w:val="center"/>
          </w:tcPr>
          <w:p w14:paraId="026E0D02"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17</w:t>
            </w:r>
          </w:p>
        </w:tc>
      </w:tr>
      <w:tr w:rsidR="00A171E0" w:rsidRPr="00233D30" w14:paraId="4B505E0F" w14:textId="77777777" w:rsidTr="000703C4">
        <w:trPr>
          <w:trHeight w:hRule="exact" w:val="342"/>
        </w:trPr>
        <w:tc>
          <w:tcPr>
            <w:tcW w:w="920" w:type="pct"/>
            <w:shd w:val="clear" w:color="auto" w:fill="D9E2F3"/>
            <w:vAlign w:val="center"/>
          </w:tcPr>
          <w:p w14:paraId="34D51F55" w14:textId="77777777" w:rsidR="00A171E0" w:rsidRPr="00233D30" w:rsidRDefault="00A171E0" w:rsidP="00233D30">
            <w:pPr>
              <w:spacing w:line="276" w:lineRule="auto"/>
              <w:rPr>
                <w:rFonts w:asciiTheme="minorHAnsi" w:hAnsiTheme="minorHAnsi" w:cs="Calibri"/>
                <w:b/>
              </w:rPr>
            </w:pPr>
            <w:r w:rsidRPr="00233D30">
              <w:rPr>
                <w:rFonts w:asciiTheme="minorHAnsi" w:hAnsiTheme="minorHAnsi"/>
              </w:rPr>
              <w:t>Lubiszyn</w:t>
            </w:r>
          </w:p>
        </w:tc>
        <w:tc>
          <w:tcPr>
            <w:tcW w:w="694" w:type="pct"/>
            <w:vAlign w:val="center"/>
          </w:tcPr>
          <w:p w14:paraId="6F1FE2DB"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1670</w:t>
            </w:r>
          </w:p>
        </w:tc>
        <w:tc>
          <w:tcPr>
            <w:tcW w:w="694" w:type="pct"/>
            <w:vAlign w:val="center"/>
          </w:tcPr>
          <w:p w14:paraId="354EE9BD"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595</w:t>
            </w:r>
          </w:p>
        </w:tc>
        <w:tc>
          <w:tcPr>
            <w:tcW w:w="694" w:type="pct"/>
            <w:vAlign w:val="center"/>
          </w:tcPr>
          <w:p w14:paraId="2F69CD01"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734</w:t>
            </w:r>
          </w:p>
        </w:tc>
        <w:tc>
          <w:tcPr>
            <w:tcW w:w="693" w:type="pct"/>
            <w:vAlign w:val="center"/>
          </w:tcPr>
          <w:p w14:paraId="08EA74EF"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24</w:t>
            </w:r>
          </w:p>
        </w:tc>
        <w:tc>
          <w:tcPr>
            <w:tcW w:w="692" w:type="pct"/>
            <w:vAlign w:val="center"/>
          </w:tcPr>
          <w:p w14:paraId="2594B8F0"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9</w:t>
            </w:r>
          </w:p>
        </w:tc>
        <w:tc>
          <w:tcPr>
            <w:tcW w:w="612" w:type="pct"/>
            <w:vAlign w:val="center"/>
          </w:tcPr>
          <w:p w14:paraId="558786EF"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10</w:t>
            </w:r>
          </w:p>
        </w:tc>
      </w:tr>
      <w:tr w:rsidR="00A171E0" w:rsidRPr="00233D30" w14:paraId="599C98C8" w14:textId="77777777" w:rsidTr="000703C4">
        <w:trPr>
          <w:trHeight w:hRule="exact" w:val="342"/>
        </w:trPr>
        <w:tc>
          <w:tcPr>
            <w:tcW w:w="920" w:type="pct"/>
            <w:shd w:val="clear" w:color="auto" w:fill="D9E2F3"/>
            <w:vAlign w:val="center"/>
          </w:tcPr>
          <w:p w14:paraId="65353A1E" w14:textId="77777777" w:rsidR="00A171E0" w:rsidRPr="00233D30" w:rsidRDefault="00A171E0" w:rsidP="00233D30">
            <w:pPr>
              <w:spacing w:line="276" w:lineRule="auto"/>
              <w:rPr>
                <w:rFonts w:asciiTheme="minorHAnsi" w:hAnsiTheme="minorHAnsi" w:cs="Calibri"/>
                <w:b/>
              </w:rPr>
            </w:pPr>
            <w:r w:rsidRPr="00233D30">
              <w:rPr>
                <w:rFonts w:asciiTheme="minorHAnsi" w:hAnsiTheme="minorHAnsi"/>
              </w:rPr>
              <w:t>Santok</w:t>
            </w:r>
          </w:p>
        </w:tc>
        <w:tc>
          <w:tcPr>
            <w:tcW w:w="694" w:type="pct"/>
            <w:vAlign w:val="center"/>
          </w:tcPr>
          <w:p w14:paraId="4603747A"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3494</w:t>
            </w:r>
          </w:p>
        </w:tc>
        <w:tc>
          <w:tcPr>
            <w:tcW w:w="694" w:type="pct"/>
            <w:vAlign w:val="center"/>
          </w:tcPr>
          <w:p w14:paraId="0D985586"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1246</w:t>
            </w:r>
          </w:p>
        </w:tc>
        <w:tc>
          <w:tcPr>
            <w:tcW w:w="694" w:type="pct"/>
            <w:vAlign w:val="center"/>
          </w:tcPr>
          <w:p w14:paraId="2815AA0E"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1536</w:t>
            </w:r>
          </w:p>
        </w:tc>
        <w:tc>
          <w:tcPr>
            <w:tcW w:w="693" w:type="pct"/>
            <w:vAlign w:val="center"/>
          </w:tcPr>
          <w:p w14:paraId="6229B3A6"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43</w:t>
            </w:r>
          </w:p>
        </w:tc>
        <w:tc>
          <w:tcPr>
            <w:tcW w:w="692" w:type="pct"/>
            <w:vAlign w:val="center"/>
          </w:tcPr>
          <w:p w14:paraId="74DDDBF7"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14</w:t>
            </w:r>
          </w:p>
        </w:tc>
        <w:tc>
          <w:tcPr>
            <w:tcW w:w="612" w:type="pct"/>
            <w:vAlign w:val="center"/>
          </w:tcPr>
          <w:p w14:paraId="7E4C8BD0"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17</w:t>
            </w:r>
          </w:p>
        </w:tc>
      </w:tr>
      <w:tr w:rsidR="00A171E0" w:rsidRPr="00233D30" w14:paraId="07C3C723" w14:textId="77777777" w:rsidTr="000703C4">
        <w:trPr>
          <w:trHeight w:hRule="exact" w:val="342"/>
        </w:trPr>
        <w:tc>
          <w:tcPr>
            <w:tcW w:w="920" w:type="pct"/>
            <w:shd w:val="clear" w:color="auto" w:fill="D9E2F3"/>
            <w:vAlign w:val="center"/>
          </w:tcPr>
          <w:p w14:paraId="679E11FC" w14:textId="77777777" w:rsidR="00A171E0" w:rsidRPr="00233D30" w:rsidRDefault="00A171E0" w:rsidP="00233D30">
            <w:pPr>
              <w:spacing w:line="276" w:lineRule="auto"/>
              <w:rPr>
                <w:rFonts w:asciiTheme="minorHAnsi" w:hAnsiTheme="minorHAnsi"/>
              </w:rPr>
            </w:pPr>
            <w:r w:rsidRPr="00233D30">
              <w:rPr>
                <w:rFonts w:asciiTheme="minorHAnsi" w:hAnsiTheme="minorHAnsi"/>
              </w:rPr>
              <w:t>Ośno Lubuskie</w:t>
            </w:r>
          </w:p>
        </w:tc>
        <w:tc>
          <w:tcPr>
            <w:tcW w:w="694" w:type="pct"/>
            <w:vAlign w:val="center"/>
          </w:tcPr>
          <w:p w14:paraId="3624EEE0"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12533</w:t>
            </w:r>
          </w:p>
        </w:tc>
        <w:tc>
          <w:tcPr>
            <w:tcW w:w="694" w:type="pct"/>
            <w:vAlign w:val="center"/>
          </w:tcPr>
          <w:p w14:paraId="41ECEAA8"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12047</w:t>
            </w:r>
          </w:p>
        </w:tc>
        <w:tc>
          <w:tcPr>
            <w:tcW w:w="694" w:type="pct"/>
            <w:vAlign w:val="center"/>
          </w:tcPr>
          <w:p w14:paraId="38F2FC5C"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14563</w:t>
            </w:r>
          </w:p>
        </w:tc>
        <w:tc>
          <w:tcPr>
            <w:tcW w:w="693" w:type="pct"/>
            <w:vAlign w:val="center"/>
          </w:tcPr>
          <w:p w14:paraId="5CC81A48"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195</w:t>
            </w:r>
          </w:p>
        </w:tc>
        <w:tc>
          <w:tcPr>
            <w:tcW w:w="692" w:type="pct"/>
            <w:vAlign w:val="center"/>
          </w:tcPr>
          <w:p w14:paraId="03A5133A" w14:textId="77777777" w:rsidR="00A171E0" w:rsidRPr="00233D30" w:rsidRDefault="00A171E0" w:rsidP="00233D30">
            <w:pPr>
              <w:spacing w:line="276" w:lineRule="auto"/>
              <w:jc w:val="center"/>
              <w:rPr>
                <w:rFonts w:asciiTheme="minorHAnsi" w:hAnsiTheme="minorHAnsi" w:cs="Calibri"/>
              </w:rPr>
            </w:pPr>
            <w:r w:rsidRPr="00233D30">
              <w:rPr>
                <w:rFonts w:asciiTheme="minorHAnsi" w:hAnsiTheme="minorHAnsi" w:cs="Calibri"/>
              </w:rPr>
              <w:t>189</w:t>
            </w:r>
          </w:p>
        </w:tc>
        <w:tc>
          <w:tcPr>
            <w:tcW w:w="612" w:type="pct"/>
            <w:vAlign w:val="center"/>
          </w:tcPr>
          <w:p w14:paraId="6EDF4E17" w14:textId="77777777" w:rsidR="00A171E0" w:rsidRPr="00233D30" w:rsidRDefault="00A171E0" w:rsidP="00233D30">
            <w:pPr>
              <w:keepNext/>
              <w:spacing w:line="276" w:lineRule="auto"/>
              <w:jc w:val="center"/>
              <w:rPr>
                <w:rFonts w:asciiTheme="minorHAnsi" w:hAnsiTheme="minorHAnsi" w:cs="Calibri"/>
              </w:rPr>
            </w:pPr>
            <w:r w:rsidRPr="00233D30">
              <w:rPr>
                <w:rFonts w:asciiTheme="minorHAnsi" w:hAnsiTheme="minorHAnsi" w:cs="Calibri"/>
              </w:rPr>
              <w:t>229</w:t>
            </w:r>
          </w:p>
        </w:tc>
      </w:tr>
      <w:bookmarkEnd w:id="8"/>
    </w:tbl>
    <w:p w14:paraId="7B4CA37F" w14:textId="76400B01" w:rsidR="005078DB" w:rsidRPr="00233D30" w:rsidRDefault="005078DB" w:rsidP="00233D30">
      <w:pPr>
        <w:spacing w:line="276" w:lineRule="auto"/>
        <w:jc w:val="center"/>
        <w:rPr>
          <w:rFonts w:asciiTheme="minorHAnsi" w:hAnsiTheme="minorHAnsi" w:cs="Arial"/>
          <w:b/>
        </w:rPr>
      </w:pPr>
    </w:p>
    <w:p w14:paraId="5F6DBADD" w14:textId="17A40C74" w:rsidR="00D22298" w:rsidRPr="00233D30" w:rsidRDefault="00D22298" w:rsidP="00233D30">
      <w:pPr>
        <w:spacing w:line="276" w:lineRule="auto"/>
        <w:rPr>
          <w:rFonts w:asciiTheme="minorHAnsi" w:eastAsia="Times New Roman" w:hAnsiTheme="minorHAnsi" w:cs="Arial"/>
          <w:bCs/>
          <w:kern w:val="0"/>
          <w:lang w:bidi="en-US"/>
        </w:rPr>
      </w:pPr>
      <w:r w:rsidRPr="00233D30">
        <w:rPr>
          <w:rFonts w:asciiTheme="minorHAnsi" w:eastAsia="Times New Roman" w:hAnsiTheme="minorHAnsi" w:cs="Arial"/>
          <w:bCs/>
          <w:kern w:val="0"/>
          <w:lang w:bidi="en-US"/>
        </w:rPr>
        <w:t>Jak można zauważyć intensywnoś</w:t>
      </w:r>
      <w:r w:rsidR="00D976ED" w:rsidRPr="00233D30">
        <w:rPr>
          <w:rFonts w:asciiTheme="minorHAnsi" w:eastAsia="Times New Roman" w:hAnsiTheme="minorHAnsi" w:cs="Arial"/>
          <w:bCs/>
          <w:kern w:val="0"/>
          <w:lang w:bidi="en-US"/>
        </w:rPr>
        <w:t>ć</w:t>
      </w:r>
      <w:r w:rsidRPr="00233D30">
        <w:rPr>
          <w:rFonts w:asciiTheme="minorHAnsi" w:eastAsia="Times New Roman" w:hAnsiTheme="minorHAnsi" w:cs="Arial"/>
          <w:bCs/>
          <w:kern w:val="0"/>
          <w:lang w:bidi="en-US"/>
        </w:rPr>
        <w:t xml:space="preserve"> ruch turystycznego na obszarze LGD bardzo mocno spadła w stosunku do roku 2014</w:t>
      </w:r>
      <w:r w:rsidR="00D976ED" w:rsidRPr="00233D30">
        <w:rPr>
          <w:rFonts w:asciiTheme="minorHAnsi" w:eastAsia="Times New Roman" w:hAnsiTheme="minorHAnsi" w:cs="Arial"/>
          <w:bCs/>
          <w:kern w:val="0"/>
          <w:lang w:bidi="en-US"/>
        </w:rPr>
        <w:t>. Jest to spowodowane głównie pandemią. Jednocześnie optymistyczny jest niewielki wzrost liczby odwiedzających nas turystów w roku 2021. Przypuszcza się, że ta tendencja utrzyma się w latach następnych.</w:t>
      </w:r>
      <w:r w:rsidR="00517952" w:rsidRPr="00233D30">
        <w:rPr>
          <w:rFonts w:asciiTheme="minorHAnsi" w:eastAsia="Times New Roman" w:hAnsiTheme="minorHAnsi" w:cs="Arial"/>
          <w:bCs/>
          <w:kern w:val="0"/>
          <w:lang w:bidi="en-US"/>
        </w:rPr>
        <w:t xml:space="preserve"> Prawie wszystkie gminy zanotowały drastyczny spadek liczby turystów korzystających z noclegów, a najbardziej widoczne jest to w gminach przyległych do Gorzowa Wlkp.</w:t>
      </w:r>
      <w:r w:rsidR="00901580" w:rsidRPr="00233D30">
        <w:rPr>
          <w:rFonts w:asciiTheme="minorHAnsi" w:eastAsia="Times New Roman" w:hAnsiTheme="minorHAnsi" w:cs="Arial"/>
          <w:bCs/>
          <w:kern w:val="0"/>
          <w:lang w:bidi="en-US"/>
        </w:rPr>
        <w:t xml:space="preserve">, gdzie spadek ten kształtuje się na poziomie 127,5%. Jedyną gminą, w której stopień wykorzystania miejsc noclegowych wzrósł jest gmina Ośno Lubuskie, gmina przygraniczna, w której ważnym i znanym obiektem noclegowym jest pensjonat Afrodyta nastawiony głównie na turystów z Niemiec. </w:t>
      </w:r>
      <w:r w:rsidR="00D976ED" w:rsidRPr="00233D30">
        <w:rPr>
          <w:rFonts w:asciiTheme="minorHAnsi" w:eastAsia="Times New Roman" w:hAnsiTheme="minorHAnsi" w:cs="Arial"/>
          <w:bCs/>
          <w:kern w:val="0"/>
          <w:lang w:bidi="en-US"/>
        </w:rPr>
        <w:t xml:space="preserve"> </w:t>
      </w:r>
      <w:r w:rsidRPr="00233D30">
        <w:rPr>
          <w:rFonts w:asciiTheme="minorHAnsi" w:eastAsia="Times New Roman" w:hAnsiTheme="minorHAnsi" w:cs="Arial"/>
          <w:bCs/>
          <w:kern w:val="0"/>
          <w:lang w:bidi="en-US"/>
        </w:rPr>
        <w:t>Najwyższy wskaźnik intensywności ruchu turystycznego w gminach z terenu KST-LGD charakteryzuje gminę Torzym, Lubniewice oraz Ośno Lubuskie. W tych gminach przypada najwięcej turystów na 100 mieszkańców.</w:t>
      </w:r>
      <w:r w:rsidR="00901580" w:rsidRPr="00233D30">
        <w:rPr>
          <w:rFonts w:asciiTheme="minorHAnsi" w:eastAsia="Times New Roman" w:hAnsiTheme="minorHAnsi" w:cs="Arial"/>
          <w:bCs/>
          <w:kern w:val="0"/>
          <w:lang w:bidi="en-US"/>
        </w:rPr>
        <w:t xml:space="preserve"> </w:t>
      </w:r>
    </w:p>
    <w:p w14:paraId="0535A678" w14:textId="77777777" w:rsidR="00D22298" w:rsidRPr="00233D30" w:rsidRDefault="00D22298" w:rsidP="00233D30">
      <w:pPr>
        <w:keepNext/>
        <w:spacing w:line="276" w:lineRule="auto"/>
        <w:rPr>
          <w:rFonts w:asciiTheme="minorHAnsi" w:hAnsiTheme="minorHAnsi"/>
          <w:bCs/>
        </w:rPr>
      </w:pPr>
    </w:p>
    <w:p w14:paraId="462944BC" w14:textId="343F3924" w:rsidR="005078DB" w:rsidRPr="00233D30" w:rsidRDefault="00E1576B" w:rsidP="00233D30">
      <w:pPr>
        <w:keepNext/>
        <w:spacing w:line="276" w:lineRule="auto"/>
        <w:rPr>
          <w:rFonts w:asciiTheme="minorHAnsi" w:hAnsiTheme="minorHAnsi"/>
          <w:bCs/>
        </w:rPr>
      </w:pPr>
      <w:r w:rsidRPr="00233D30">
        <w:rPr>
          <w:rFonts w:asciiTheme="minorHAnsi" w:hAnsiTheme="minorHAnsi"/>
          <w:noProof/>
        </w:rPr>
        <w:drawing>
          <wp:anchor distT="0" distB="0" distL="114300" distR="114300" simplePos="0" relativeHeight="251667456" behindDoc="0" locked="0" layoutInCell="1" allowOverlap="1" wp14:anchorId="11BFDABE" wp14:editId="787FF616">
            <wp:simplePos x="0" y="0"/>
            <wp:positionH relativeFrom="page">
              <wp:align>center</wp:align>
            </wp:positionH>
            <wp:positionV relativeFrom="paragraph">
              <wp:posOffset>244199</wp:posOffset>
            </wp:positionV>
            <wp:extent cx="4572000" cy="2743200"/>
            <wp:effectExtent l="0" t="0" r="0" b="0"/>
            <wp:wrapTopAndBottom/>
            <wp:docPr id="6" name="Wykres 6">
              <a:extLst xmlns:a="http://schemas.openxmlformats.org/drawingml/2006/main">
                <a:ext uri="{FF2B5EF4-FFF2-40B4-BE49-F238E27FC236}">
                  <a16:creationId xmlns:a16="http://schemas.microsoft.com/office/drawing/2014/main" id="{99781638-CEFF-8F89-29E8-37CF6EB48C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5078DB" w:rsidRPr="00233D30">
        <w:rPr>
          <w:rFonts w:asciiTheme="minorHAnsi" w:hAnsiTheme="minorHAnsi"/>
          <w:bCs/>
        </w:rPr>
        <w:t>Wykres 7 Ilość obiektów świadczących usługi turystyczne na terenie KST-LGD (w szt.)</w:t>
      </w:r>
      <w:r w:rsidR="005078DB" w:rsidRPr="00233D30">
        <w:rPr>
          <w:rFonts w:asciiTheme="minorHAnsi" w:hAnsiTheme="minorHAnsi"/>
          <w:bCs/>
          <w:vertAlign w:val="superscript"/>
        </w:rPr>
        <w:footnoteReference w:id="13"/>
      </w:r>
    </w:p>
    <w:p w14:paraId="088171DD" w14:textId="47C38E84" w:rsidR="00F90D6F" w:rsidRPr="00233D30" w:rsidRDefault="00F90D6F" w:rsidP="00233D30">
      <w:pPr>
        <w:spacing w:line="276" w:lineRule="auto"/>
        <w:rPr>
          <w:rFonts w:asciiTheme="minorHAnsi" w:hAnsiTheme="minorHAnsi" w:cs="Arial"/>
          <w:bCs/>
          <w:color w:val="FF0000"/>
        </w:rPr>
      </w:pPr>
    </w:p>
    <w:p w14:paraId="383EB50B" w14:textId="12950429" w:rsidR="005078DB" w:rsidRPr="00233D30" w:rsidRDefault="00F90D6F" w:rsidP="00233D30">
      <w:pPr>
        <w:spacing w:line="276" w:lineRule="auto"/>
        <w:rPr>
          <w:rFonts w:asciiTheme="minorHAnsi" w:hAnsiTheme="minorHAnsi" w:cs="Arial"/>
          <w:bCs/>
        </w:rPr>
      </w:pPr>
      <w:r w:rsidRPr="00233D30">
        <w:rPr>
          <w:rFonts w:asciiTheme="minorHAnsi" w:hAnsiTheme="minorHAnsi" w:cs="Arial"/>
          <w:bCs/>
        </w:rPr>
        <w:t xml:space="preserve">W porównaniu z poprzednim </w:t>
      </w:r>
      <w:r w:rsidR="00B46D19" w:rsidRPr="00233D30">
        <w:rPr>
          <w:rFonts w:asciiTheme="minorHAnsi" w:hAnsiTheme="minorHAnsi" w:cs="Arial"/>
          <w:bCs/>
        </w:rPr>
        <w:t>okresem programowania</w:t>
      </w:r>
      <w:r w:rsidRPr="00233D30">
        <w:rPr>
          <w:rFonts w:asciiTheme="minorHAnsi" w:hAnsiTheme="minorHAnsi" w:cs="Arial"/>
          <w:bCs/>
        </w:rPr>
        <w:t xml:space="preserve"> ilość obiektów świadczących usługi turystyczne wzrosła. Liczba obiektów noclegowych, z wyłączeniem agroturystycznych, wzrosła blisko o 1</w:t>
      </w:r>
      <w:r w:rsidR="00E1576B" w:rsidRPr="00233D30">
        <w:rPr>
          <w:rFonts w:asciiTheme="minorHAnsi" w:hAnsiTheme="minorHAnsi" w:cs="Arial"/>
          <w:bCs/>
        </w:rPr>
        <w:t>23</w:t>
      </w:r>
      <w:r w:rsidRPr="00233D30">
        <w:rPr>
          <w:rFonts w:asciiTheme="minorHAnsi" w:hAnsiTheme="minorHAnsi" w:cs="Arial"/>
          <w:bCs/>
        </w:rPr>
        <w:t>%</w:t>
      </w:r>
      <w:r w:rsidR="00E1576B" w:rsidRPr="00233D30">
        <w:rPr>
          <w:rFonts w:asciiTheme="minorHAnsi" w:hAnsiTheme="minorHAnsi" w:cs="Arial"/>
          <w:bCs/>
        </w:rPr>
        <w:t>, natomiast liczba obiektów agroturystycznych również wzrosła o blisko 85%. Najbardziej spektakularnie wzrosła liczba obiektów gastronomicznych, bo o 188%.</w:t>
      </w:r>
    </w:p>
    <w:p w14:paraId="58B42B2E" w14:textId="54ACC209" w:rsidR="005078DB" w:rsidRPr="00233D30" w:rsidRDefault="005078DB" w:rsidP="00233D30">
      <w:pPr>
        <w:spacing w:line="276" w:lineRule="auto"/>
        <w:rPr>
          <w:rFonts w:asciiTheme="minorHAnsi" w:hAnsiTheme="minorHAnsi" w:cs="Arial"/>
          <w:b/>
        </w:rPr>
      </w:pPr>
      <w:r w:rsidRPr="00233D30">
        <w:rPr>
          <w:rFonts w:asciiTheme="minorHAnsi" w:hAnsiTheme="minorHAnsi" w:cs="Arial"/>
        </w:rPr>
        <w:t xml:space="preserve">Niestety w zakresie turystki pozostaje jeszcze dużo do zrobienia. Wzdłuż licznych szlaków brakuje tablic informacyjnych, miejsc odpoczynku. Turyści oraz mieszkańcy narzekają na brak dostępności do zabytków i atrakcji przyrodniczych. Pomimo wielu jezior, które stanowią ogromny walor szczególnie w okresie letnim brakuje miejsc campingowych, czy też stanic dla wędkarzy. Na spotkaniach konsultacyjnych zgłoszono potrzebę powstawania wypożyczalni sprzętu </w:t>
      </w:r>
      <w:r w:rsidR="00B46D19" w:rsidRPr="00233D30">
        <w:rPr>
          <w:rFonts w:asciiTheme="minorHAnsi" w:hAnsiTheme="minorHAnsi" w:cs="Arial"/>
        </w:rPr>
        <w:t>turystycznego</w:t>
      </w:r>
      <w:r w:rsidRPr="00233D30">
        <w:rPr>
          <w:rFonts w:asciiTheme="minorHAnsi" w:hAnsiTheme="minorHAnsi" w:cs="Arial"/>
        </w:rPr>
        <w:t xml:space="preserve"> oraz komercyjnych usług turystycznych. Na każdym ze spotkań mieszkańcy podkreślali konieczność powstania spójnego sytemu promocji turystycznej i punktu informacji.</w:t>
      </w:r>
    </w:p>
    <w:p w14:paraId="3E59B93A" w14:textId="1323CA54" w:rsidR="00691939" w:rsidRPr="00233D30" w:rsidRDefault="00691939" w:rsidP="00233D30">
      <w:pPr>
        <w:spacing w:line="276" w:lineRule="auto"/>
        <w:rPr>
          <w:rFonts w:asciiTheme="minorHAnsi" w:hAnsiTheme="minorHAnsi"/>
        </w:rPr>
      </w:pPr>
    </w:p>
    <w:p w14:paraId="0889174F" w14:textId="7D4E6F09" w:rsidR="00691939" w:rsidRPr="00233D30" w:rsidRDefault="005078DB" w:rsidP="00233D30">
      <w:pPr>
        <w:keepNext/>
        <w:keepLines/>
        <w:numPr>
          <w:ilvl w:val="1"/>
          <w:numId w:val="6"/>
        </w:numPr>
        <w:spacing w:line="276" w:lineRule="auto"/>
        <w:ind w:left="0" w:firstLine="284"/>
        <w:outlineLvl w:val="1"/>
        <w:rPr>
          <w:rFonts w:asciiTheme="minorHAnsi" w:eastAsiaTheme="majorEastAsia" w:hAnsiTheme="minorHAnsi" w:cstheme="majorBidi"/>
          <w:b/>
          <w:bCs/>
          <w:color w:val="4F81BD" w:themeColor="accent1"/>
        </w:rPr>
      </w:pPr>
      <w:r w:rsidRPr="00233D30">
        <w:rPr>
          <w:rFonts w:asciiTheme="minorHAnsi" w:eastAsiaTheme="majorEastAsia" w:hAnsiTheme="minorHAnsi" w:cstheme="majorBidi"/>
          <w:b/>
          <w:bCs/>
          <w:color w:val="4F81BD" w:themeColor="accent1"/>
        </w:rPr>
        <w:lastRenderedPageBreak/>
        <w:t xml:space="preserve"> </w:t>
      </w:r>
      <w:bookmarkStart w:id="9" w:name="_Toc75873813"/>
      <w:r w:rsidRPr="00233D30">
        <w:rPr>
          <w:rFonts w:asciiTheme="minorHAnsi" w:eastAsiaTheme="majorEastAsia" w:hAnsiTheme="minorHAnsi" w:cstheme="majorBidi"/>
          <w:b/>
          <w:bCs/>
          <w:color w:val="4F81BD" w:themeColor="accent1"/>
        </w:rPr>
        <w:t>Wskazanie najważniejszych obszarów, na które może mieć wpływ LGD oraz wskazanie najważniejszych problemów, potrzeb oraz zasobów i potencjałów</w:t>
      </w:r>
      <w:bookmarkEnd w:id="9"/>
    </w:p>
    <w:p w14:paraId="254D6454" w14:textId="12BD7047" w:rsidR="00691939" w:rsidRPr="00233D30" w:rsidRDefault="005078DB" w:rsidP="00233D30">
      <w:pPr>
        <w:keepNext/>
        <w:spacing w:line="276" w:lineRule="auto"/>
        <w:rPr>
          <w:rFonts w:asciiTheme="minorHAnsi" w:hAnsiTheme="minorHAnsi"/>
          <w:bCs/>
        </w:rPr>
      </w:pPr>
      <w:r w:rsidRPr="00233D30">
        <w:rPr>
          <w:rFonts w:asciiTheme="minorHAnsi" w:hAnsiTheme="minorHAnsi"/>
          <w:bCs/>
        </w:rPr>
        <w:t xml:space="preserve">Tabela </w:t>
      </w:r>
      <w:r w:rsidRPr="00233D30">
        <w:rPr>
          <w:rFonts w:asciiTheme="minorHAnsi" w:hAnsiTheme="minorHAnsi"/>
          <w:bCs/>
        </w:rPr>
        <w:fldChar w:fldCharType="begin"/>
      </w:r>
      <w:r w:rsidRPr="00233D30">
        <w:rPr>
          <w:rFonts w:asciiTheme="minorHAnsi" w:hAnsiTheme="minorHAnsi"/>
          <w:bCs/>
        </w:rPr>
        <w:instrText xml:space="preserve"> SEQ Tabela \* ARABIC </w:instrText>
      </w:r>
      <w:r w:rsidRPr="00233D30">
        <w:rPr>
          <w:rFonts w:asciiTheme="minorHAnsi" w:hAnsiTheme="minorHAnsi"/>
          <w:bCs/>
        </w:rPr>
        <w:fldChar w:fldCharType="separate"/>
      </w:r>
      <w:r w:rsidR="000703C4" w:rsidRPr="00233D30">
        <w:rPr>
          <w:rFonts w:asciiTheme="minorHAnsi" w:hAnsiTheme="minorHAnsi"/>
          <w:bCs/>
          <w:noProof/>
        </w:rPr>
        <w:t>8</w:t>
      </w:r>
      <w:r w:rsidRPr="00233D30">
        <w:rPr>
          <w:rFonts w:asciiTheme="minorHAnsi" w:hAnsiTheme="minorHAnsi"/>
          <w:bCs/>
        </w:rPr>
        <w:fldChar w:fldCharType="end"/>
      </w:r>
      <w:r w:rsidRPr="00233D30">
        <w:rPr>
          <w:rFonts w:asciiTheme="minorHAnsi" w:hAnsiTheme="minorHAnsi"/>
          <w:bCs/>
        </w:rPr>
        <w:t xml:space="preserve"> Określenie obszarów interwencji oraz kluczowych grup docelowych poprzez wskazanie najważniejszych problemów, potrzeb oraz zasobów i potencjałów</w:t>
      </w:r>
    </w:p>
    <w:tbl>
      <w:tblPr>
        <w:tblW w:w="10135" w:type="dxa"/>
        <w:tblCellMar>
          <w:left w:w="70" w:type="dxa"/>
          <w:right w:w="70" w:type="dxa"/>
        </w:tblCellMar>
        <w:tblLook w:val="04A0" w:firstRow="1" w:lastRow="0" w:firstColumn="1" w:lastColumn="0" w:noHBand="0" w:noVBand="1"/>
      </w:tblPr>
      <w:tblGrid>
        <w:gridCol w:w="241"/>
        <w:gridCol w:w="2603"/>
        <w:gridCol w:w="2174"/>
        <w:gridCol w:w="2087"/>
        <w:gridCol w:w="1586"/>
        <w:gridCol w:w="1513"/>
      </w:tblGrid>
      <w:tr w:rsidR="00296277" w:rsidRPr="00233D30" w14:paraId="3A956BAD" w14:textId="77777777" w:rsidTr="00296277">
        <w:trPr>
          <w:trHeight w:val="545"/>
        </w:trPr>
        <w:tc>
          <w:tcPr>
            <w:tcW w:w="10135" w:type="dxa"/>
            <w:gridSpan w:val="6"/>
            <w:tcBorders>
              <w:top w:val="nil"/>
              <w:left w:val="nil"/>
              <w:bottom w:val="single" w:sz="4" w:space="0" w:color="auto"/>
              <w:right w:val="nil"/>
            </w:tcBorders>
            <w:shd w:val="clear" w:color="auto" w:fill="auto"/>
            <w:noWrap/>
            <w:vAlign w:val="center"/>
            <w:hideMark/>
          </w:tcPr>
          <w:p w14:paraId="403E8C34" w14:textId="3C5606C5" w:rsidR="00296277" w:rsidRPr="00233D30" w:rsidRDefault="00296277" w:rsidP="00233D30">
            <w:pPr>
              <w:spacing w:line="276" w:lineRule="auto"/>
              <w:ind w:firstLine="0"/>
              <w:rPr>
                <w:rFonts w:asciiTheme="minorHAnsi" w:eastAsia="Times New Roman" w:hAnsiTheme="minorHAnsi" w:cs="Calibri"/>
                <w:color w:val="000000"/>
                <w:kern w:val="0"/>
                <w:lang w:eastAsia="pl-PL"/>
              </w:rPr>
            </w:pPr>
          </w:p>
        </w:tc>
      </w:tr>
      <w:tr w:rsidR="00296277" w:rsidRPr="00233D30" w14:paraId="3738A25B" w14:textId="77777777" w:rsidTr="00296277">
        <w:trPr>
          <w:trHeight w:val="303"/>
        </w:trPr>
        <w:tc>
          <w:tcPr>
            <w:tcW w:w="169" w:type="dxa"/>
            <w:tcBorders>
              <w:top w:val="nil"/>
              <w:left w:val="single" w:sz="4" w:space="0" w:color="auto"/>
              <w:bottom w:val="single" w:sz="4" w:space="0" w:color="auto"/>
              <w:right w:val="single" w:sz="4" w:space="0" w:color="auto"/>
            </w:tcBorders>
            <w:shd w:val="clear" w:color="auto" w:fill="auto"/>
            <w:noWrap/>
            <w:vAlign w:val="bottom"/>
            <w:hideMark/>
          </w:tcPr>
          <w:p w14:paraId="11509BF3" w14:textId="77777777" w:rsidR="00296277" w:rsidRPr="00233D30" w:rsidRDefault="00296277" w:rsidP="00233D30">
            <w:pPr>
              <w:spacing w:line="276" w:lineRule="auto"/>
              <w:ind w:firstLine="0"/>
              <w:jc w:val="left"/>
              <w:rPr>
                <w:rFonts w:asciiTheme="minorHAnsi" w:eastAsia="Times New Roman" w:hAnsiTheme="minorHAnsi" w:cs="Calibri"/>
                <w:color w:val="000000"/>
                <w:kern w:val="0"/>
                <w:lang w:eastAsia="pl-PL"/>
              </w:rPr>
            </w:pPr>
            <w:r w:rsidRPr="00233D30">
              <w:rPr>
                <w:rFonts w:asciiTheme="minorHAnsi" w:eastAsia="Times New Roman" w:hAnsiTheme="minorHAnsi" w:cs="Calibri"/>
                <w:color w:val="000000"/>
                <w:kern w:val="0"/>
                <w:lang w:eastAsia="pl-PL"/>
              </w:rPr>
              <w:t> </w:t>
            </w:r>
          </w:p>
        </w:tc>
        <w:tc>
          <w:tcPr>
            <w:tcW w:w="2603" w:type="dxa"/>
            <w:tcBorders>
              <w:top w:val="nil"/>
              <w:left w:val="nil"/>
              <w:bottom w:val="single" w:sz="4" w:space="0" w:color="auto"/>
              <w:right w:val="single" w:sz="4" w:space="0" w:color="auto"/>
            </w:tcBorders>
            <w:shd w:val="clear" w:color="auto" w:fill="auto"/>
            <w:noWrap/>
            <w:vAlign w:val="center"/>
            <w:hideMark/>
          </w:tcPr>
          <w:p w14:paraId="5C7B736C" w14:textId="77777777" w:rsidR="00296277" w:rsidRPr="00233D30" w:rsidRDefault="00296277" w:rsidP="00233D30">
            <w:pPr>
              <w:spacing w:line="276" w:lineRule="auto"/>
              <w:ind w:firstLine="0"/>
              <w:jc w:val="center"/>
              <w:rPr>
                <w:rFonts w:asciiTheme="minorHAnsi" w:eastAsia="Times New Roman" w:hAnsiTheme="minorHAnsi" w:cs="Calibri"/>
                <w:b/>
                <w:bCs/>
                <w:color w:val="000000"/>
                <w:kern w:val="0"/>
                <w:lang w:eastAsia="pl-PL"/>
              </w:rPr>
            </w:pPr>
            <w:r w:rsidRPr="00233D30">
              <w:rPr>
                <w:rFonts w:asciiTheme="minorHAnsi" w:eastAsia="Times New Roman" w:hAnsiTheme="minorHAnsi" w:cs="Calibri"/>
                <w:b/>
                <w:bCs/>
                <w:color w:val="000000"/>
                <w:kern w:val="0"/>
                <w:lang w:eastAsia="pl-PL"/>
              </w:rPr>
              <w:t>Problemy</w:t>
            </w:r>
          </w:p>
        </w:tc>
        <w:tc>
          <w:tcPr>
            <w:tcW w:w="2174" w:type="dxa"/>
            <w:tcBorders>
              <w:top w:val="nil"/>
              <w:left w:val="nil"/>
              <w:bottom w:val="single" w:sz="4" w:space="0" w:color="auto"/>
              <w:right w:val="single" w:sz="4" w:space="0" w:color="auto"/>
            </w:tcBorders>
            <w:shd w:val="clear" w:color="auto" w:fill="auto"/>
            <w:noWrap/>
            <w:vAlign w:val="center"/>
            <w:hideMark/>
          </w:tcPr>
          <w:p w14:paraId="0707CE47" w14:textId="77777777" w:rsidR="00296277" w:rsidRPr="00233D30" w:rsidRDefault="00296277" w:rsidP="00233D30">
            <w:pPr>
              <w:spacing w:line="276" w:lineRule="auto"/>
              <w:ind w:firstLine="0"/>
              <w:jc w:val="center"/>
              <w:rPr>
                <w:rFonts w:asciiTheme="minorHAnsi" w:eastAsia="Times New Roman" w:hAnsiTheme="minorHAnsi" w:cs="Calibri"/>
                <w:b/>
                <w:bCs/>
                <w:color w:val="000000"/>
                <w:kern w:val="0"/>
                <w:lang w:eastAsia="pl-PL"/>
              </w:rPr>
            </w:pPr>
            <w:r w:rsidRPr="00233D30">
              <w:rPr>
                <w:rFonts w:asciiTheme="minorHAnsi" w:eastAsia="Times New Roman" w:hAnsiTheme="minorHAnsi" w:cs="Calibri"/>
                <w:b/>
                <w:bCs/>
                <w:color w:val="000000"/>
                <w:kern w:val="0"/>
                <w:lang w:eastAsia="pl-PL"/>
              </w:rPr>
              <w:t>Potrzeby</w:t>
            </w:r>
          </w:p>
        </w:tc>
        <w:tc>
          <w:tcPr>
            <w:tcW w:w="2087" w:type="dxa"/>
            <w:tcBorders>
              <w:top w:val="nil"/>
              <w:left w:val="nil"/>
              <w:bottom w:val="single" w:sz="4" w:space="0" w:color="auto"/>
              <w:right w:val="single" w:sz="4" w:space="0" w:color="auto"/>
            </w:tcBorders>
            <w:shd w:val="clear" w:color="auto" w:fill="auto"/>
            <w:noWrap/>
            <w:vAlign w:val="center"/>
            <w:hideMark/>
          </w:tcPr>
          <w:p w14:paraId="51813DAD" w14:textId="77777777" w:rsidR="00296277" w:rsidRPr="00233D30" w:rsidRDefault="00296277" w:rsidP="00233D30">
            <w:pPr>
              <w:spacing w:line="276" w:lineRule="auto"/>
              <w:ind w:firstLine="0"/>
              <w:jc w:val="center"/>
              <w:rPr>
                <w:rFonts w:asciiTheme="minorHAnsi" w:eastAsia="Times New Roman" w:hAnsiTheme="minorHAnsi" w:cs="Calibri"/>
                <w:b/>
                <w:bCs/>
                <w:color w:val="000000"/>
                <w:kern w:val="0"/>
                <w:lang w:eastAsia="pl-PL"/>
              </w:rPr>
            </w:pPr>
            <w:r w:rsidRPr="00233D30">
              <w:rPr>
                <w:rFonts w:asciiTheme="minorHAnsi" w:eastAsia="Times New Roman" w:hAnsiTheme="minorHAnsi" w:cs="Calibri"/>
                <w:b/>
                <w:bCs/>
                <w:color w:val="000000"/>
                <w:kern w:val="0"/>
                <w:lang w:eastAsia="pl-PL"/>
              </w:rPr>
              <w:t>Potencjał/zasoby</w:t>
            </w:r>
          </w:p>
        </w:tc>
        <w:tc>
          <w:tcPr>
            <w:tcW w:w="1586" w:type="dxa"/>
            <w:tcBorders>
              <w:top w:val="nil"/>
              <w:left w:val="nil"/>
              <w:bottom w:val="single" w:sz="4" w:space="0" w:color="auto"/>
              <w:right w:val="single" w:sz="4" w:space="0" w:color="auto"/>
            </w:tcBorders>
            <w:shd w:val="clear" w:color="auto" w:fill="auto"/>
            <w:noWrap/>
            <w:vAlign w:val="center"/>
            <w:hideMark/>
          </w:tcPr>
          <w:p w14:paraId="6628056A" w14:textId="77777777" w:rsidR="00296277" w:rsidRPr="00233D30" w:rsidRDefault="00296277" w:rsidP="00233D30">
            <w:pPr>
              <w:spacing w:line="276" w:lineRule="auto"/>
              <w:ind w:firstLine="0"/>
              <w:jc w:val="center"/>
              <w:rPr>
                <w:rFonts w:asciiTheme="minorHAnsi" w:eastAsia="Times New Roman" w:hAnsiTheme="minorHAnsi" w:cs="Calibri"/>
                <w:b/>
                <w:bCs/>
                <w:color w:val="000000"/>
                <w:kern w:val="0"/>
                <w:lang w:eastAsia="pl-PL"/>
              </w:rPr>
            </w:pPr>
            <w:r w:rsidRPr="00233D30">
              <w:rPr>
                <w:rFonts w:asciiTheme="minorHAnsi" w:eastAsia="Times New Roman" w:hAnsiTheme="minorHAnsi" w:cs="Calibri"/>
                <w:b/>
                <w:bCs/>
                <w:color w:val="000000"/>
                <w:kern w:val="0"/>
                <w:lang w:eastAsia="pl-PL"/>
              </w:rPr>
              <w:t>Obszar interwencji</w:t>
            </w:r>
          </w:p>
        </w:tc>
        <w:tc>
          <w:tcPr>
            <w:tcW w:w="1513" w:type="dxa"/>
            <w:tcBorders>
              <w:top w:val="nil"/>
              <w:left w:val="nil"/>
              <w:bottom w:val="single" w:sz="4" w:space="0" w:color="auto"/>
              <w:right w:val="single" w:sz="4" w:space="0" w:color="auto"/>
            </w:tcBorders>
            <w:shd w:val="clear" w:color="auto" w:fill="auto"/>
            <w:noWrap/>
            <w:vAlign w:val="center"/>
            <w:hideMark/>
          </w:tcPr>
          <w:p w14:paraId="28649F1B" w14:textId="77777777" w:rsidR="00296277" w:rsidRPr="00233D30" w:rsidRDefault="00296277" w:rsidP="00233D30">
            <w:pPr>
              <w:spacing w:line="276" w:lineRule="auto"/>
              <w:ind w:firstLine="0"/>
              <w:jc w:val="center"/>
              <w:rPr>
                <w:rFonts w:asciiTheme="minorHAnsi" w:eastAsia="Times New Roman" w:hAnsiTheme="minorHAnsi" w:cs="Calibri"/>
                <w:b/>
                <w:bCs/>
                <w:color w:val="000000"/>
                <w:kern w:val="0"/>
                <w:lang w:eastAsia="pl-PL"/>
              </w:rPr>
            </w:pPr>
            <w:r w:rsidRPr="00233D30">
              <w:rPr>
                <w:rFonts w:asciiTheme="minorHAnsi" w:eastAsia="Times New Roman" w:hAnsiTheme="minorHAnsi" w:cs="Calibri"/>
                <w:b/>
                <w:bCs/>
                <w:color w:val="000000"/>
                <w:kern w:val="0"/>
                <w:lang w:eastAsia="pl-PL"/>
              </w:rPr>
              <w:t>Grupy docelowe</w:t>
            </w:r>
          </w:p>
        </w:tc>
      </w:tr>
      <w:tr w:rsidR="00296277" w:rsidRPr="00233D30" w14:paraId="257C7F7C" w14:textId="77777777" w:rsidTr="00296277">
        <w:trPr>
          <w:trHeight w:val="2227"/>
        </w:trPr>
        <w:tc>
          <w:tcPr>
            <w:tcW w:w="16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B944D8" w14:textId="77777777" w:rsidR="00296277" w:rsidRPr="00233D30" w:rsidRDefault="00296277" w:rsidP="00233D30">
            <w:pPr>
              <w:spacing w:line="276" w:lineRule="auto"/>
              <w:ind w:firstLine="0"/>
              <w:jc w:val="center"/>
              <w:rPr>
                <w:rFonts w:asciiTheme="minorHAnsi" w:eastAsia="Times New Roman" w:hAnsiTheme="minorHAnsi" w:cs="Calibri"/>
                <w:b/>
                <w:bCs/>
                <w:color w:val="000000"/>
                <w:kern w:val="0"/>
                <w:lang w:eastAsia="pl-PL"/>
              </w:rPr>
            </w:pPr>
            <w:r w:rsidRPr="00233D30">
              <w:rPr>
                <w:rFonts w:asciiTheme="minorHAnsi" w:eastAsia="Times New Roman" w:hAnsiTheme="minorHAnsi" w:cs="Calibri"/>
                <w:b/>
                <w:bCs/>
                <w:color w:val="000000"/>
                <w:kern w:val="0"/>
                <w:lang w:eastAsia="pl-PL"/>
              </w:rPr>
              <w:t>1</w:t>
            </w:r>
          </w:p>
        </w:tc>
        <w:tc>
          <w:tcPr>
            <w:tcW w:w="2603" w:type="dxa"/>
            <w:tcBorders>
              <w:top w:val="nil"/>
              <w:left w:val="nil"/>
              <w:bottom w:val="single" w:sz="4" w:space="0" w:color="auto"/>
              <w:right w:val="single" w:sz="4" w:space="0" w:color="auto"/>
            </w:tcBorders>
            <w:shd w:val="clear" w:color="auto" w:fill="auto"/>
            <w:vAlign w:val="center"/>
            <w:hideMark/>
          </w:tcPr>
          <w:p w14:paraId="6892C664" w14:textId="77777777" w:rsidR="00296277" w:rsidRPr="00233D30" w:rsidRDefault="00296277" w:rsidP="00233D30">
            <w:pPr>
              <w:spacing w:line="276" w:lineRule="auto"/>
              <w:ind w:firstLine="0"/>
              <w:jc w:val="center"/>
              <w:rPr>
                <w:rFonts w:asciiTheme="minorHAnsi" w:eastAsia="Times New Roman" w:hAnsiTheme="minorHAnsi" w:cs="Calibri"/>
                <w:color w:val="000000"/>
                <w:kern w:val="0"/>
                <w:lang w:eastAsia="pl-PL"/>
              </w:rPr>
            </w:pPr>
            <w:r w:rsidRPr="00233D30">
              <w:rPr>
                <w:rFonts w:asciiTheme="minorHAnsi" w:eastAsia="Times New Roman" w:hAnsiTheme="minorHAnsi" w:cs="Calibri"/>
                <w:color w:val="000000"/>
                <w:kern w:val="0"/>
                <w:lang w:eastAsia="pl-PL"/>
              </w:rPr>
              <w:t>Niewystraczająca infrastruktura rekreacyjno-kulturalna, zwłaszcza w małych miejscowościach przez co, stają się one nieatrakcyjne do życia dla ludzi młodych i mało przyjazne do życia dla osób starszych</w:t>
            </w:r>
          </w:p>
        </w:tc>
        <w:tc>
          <w:tcPr>
            <w:tcW w:w="2174" w:type="dxa"/>
            <w:tcBorders>
              <w:top w:val="nil"/>
              <w:left w:val="nil"/>
              <w:bottom w:val="single" w:sz="4" w:space="0" w:color="auto"/>
              <w:right w:val="single" w:sz="4" w:space="0" w:color="auto"/>
            </w:tcBorders>
            <w:shd w:val="clear" w:color="auto" w:fill="auto"/>
            <w:vAlign w:val="center"/>
            <w:hideMark/>
          </w:tcPr>
          <w:p w14:paraId="61D1E5CF" w14:textId="77777777" w:rsidR="00296277" w:rsidRPr="00233D30" w:rsidRDefault="00296277" w:rsidP="00233D30">
            <w:pPr>
              <w:spacing w:line="276" w:lineRule="auto"/>
              <w:ind w:firstLine="0"/>
              <w:jc w:val="left"/>
              <w:rPr>
                <w:rFonts w:asciiTheme="minorHAnsi" w:eastAsia="Times New Roman" w:hAnsiTheme="minorHAnsi" w:cs="Calibri"/>
                <w:color w:val="000000"/>
                <w:kern w:val="0"/>
                <w:lang w:eastAsia="pl-PL"/>
              </w:rPr>
            </w:pPr>
            <w:r w:rsidRPr="00233D30">
              <w:rPr>
                <w:rFonts w:asciiTheme="minorHAnsi" w:eastAsia="Times New Roman" w:hAnsiTheme="minorHAnsi" w:cs="Calibri"/>
                <w:color w:val="000000"/>
                <w:kern w:val="0"/>
                <w:lang w:eastAsia="pl-PL"/>
              </w:rPr>
              <w:t xml:space="preserve">* Zwiększenie liczby nowych obiektów infrastruktury </w:t>
            </w:r>
            <w:proofErr w:type="spellStart"/>
            <w:r w:rsidRPr="00233D30">
              <w:rPr>
                <w:rFonts w:asciiTheme="minorHAnsi" w:eastAsia="Times New Roman" w:hAnsiTheme="minorHAnsi" w:cs="Calibri"/>
                <w:color w:val="000000"/>
                <w:kern w:val="0"/>
                <w:lang w:eastAsia="pl-PL"/>
              </w:rPr>
              <w:t>rekreacyjno</w:t>
            </w:r>
            <w:proofErr w:type="spellEnd"/>
            <w:r w:rsidRPr="00233D30">
              <w:rPr>
                <w:rFonts w:asciiTheme="minorHAnsi" w:eastAsia="Times New Roman" w:hAnsiTheme="minorHAnsi" w:cs="Calibri"/>
                <w:color w:val="000000"/>
                <w:kern w:val="0"/>
                <w:lang w:eastAsia="pl-PL"/>
              </w:rPr>
              <w:t xml:space="preserve"> - kulturalnej lub remont już istniejących obiektów.                                                  * Zagospodarowanie atrakcyjnych terenów na wsiach i przystosowanie ich do potrzeb mieszkańców pod kątem </w:t>
            </w:r>
            <w:proofErr w:type="spellStart"/>
            <w:r w:rsidRPr="00233D30">
              <w:rPr>
                <w:rFonts w:asciiTheme="minorHAnsi" w:eastAsia="Times New Roman" w:hAnsiTheme="minorHAnsi" w:cs="Calibri"/>
                <w:color w:val="000000"/>
                <w:kern w:val="0"/>
                <w:lang w:eastAsia="pl-PL"/>
              </w:rPr>
              <w:t>spedzana</w:t>
            </w:r>
            <w:proofErr w:type="spellEnd"/>
            <w:r w:rsidRPr="00233D30">
              <w:rPr>
                <w:rFonts w:asciiTheme="minorHAnsi" w:eastAsia="Times New Roman" w:hAnsiTheme="minorHAnsi" w:cs="Calibri"/>
                <w:color w:val="000000"/>
                <w:kern w:val="0"/>
                <w:lang w:eastAsia="pl-PL"/>
              </w:rPr>
              <w:t xml:space="preserve"> czasu wolnego. </w:t>
            </w:r>
          </w:p>
        </w:tc>
        <w:tc>
          <w:tcPr>
            <w:tcW w:w="2087" w:type="dxa"/>
            <w:tcBorders>
              <w:top w:val="nil"/>
              <w:left w:val="nil"/>
              <w:bottom w:val="single" w:sz="4" w:space="0" w:color="auto"/>
              <w:right w:val="single" w:sz="4" w:space="0" w:color="auto"/>
            </w:tcBorders>
            <w:shd w:val="clear" w:color="auto" w:fill="auto"/>
            <w:vAlign w:val="center"/>
            <w:hideMark/>
          </w:tcPr>
          <w:p w14:paraId="4C6A1D3A" w14:textId="77777777" w:rsidR="00296277" w:rsidRPr="00233D30" w:rsidRDefault="00296277" w:rsidP="00233D30">
            <w:pPr>
              <w:spacing w:line="276" w:lineRule="auto"/>
              <w:ind w:firstLine="0"/>
              <w:jc w:val="center"/>
              <w:rPr>
                <w:rFonts w:asciiTheme="minorHAnsi" w:eastAsia="Times New Roman" w:hAnsiTheme="minorHAnsi" w:cs="Calibri"/>
                <w:color w:val="000000"/>
                <w:kern w:val="0"/>
                <w:lang w:eastAsia="pl-PL"/>
              </w:rPr>
            </w:pPr>
            <w:r w:rsidRPr="00233D30">
              <w:rPr>
                <w:rFonts w:asciiTheme="minorHAnsi" w:eastAsia="Times New Roman" w:hAnsiTheme="minorHAnsi" w:cs="Calibri"/>
                <w:color w:val="000000"/>
                <w:kern w:val="0"/>
                <w:lang w:eastAsia="pl-PL"/>
              </w:rPr>
              <w:t xml:space="preserve">Atrakcyjne tereny do zagospodarowania . Dobra współpraca </w:t>
            </w:r>
            <w:proofErr w:type="spellStart"/>
            <w:r w:rsidRPr="00233D30">
              <w:rPr>
                <w:rFonts w:asciiTheme="minorHAnsi" w:eastAsia="Times New Roman" w:hAnsiTheme="minorHAnsi" w:cs="Calibri"/>
                <w:color w:val="000000"/>
                <w:kern w:val="0"/>
                <w:lang w:eastAsia="pl-PL"/>
              </w:rPr>
              <w:t>oraganizacji</w:t>
            </w:r>
            <w:proofErr w:type="spellEnd"/>
            <w:r w:rsidRPr="00233D30">
              <w:rPr>
                <w:rFonts w:asciiTheme="minorHAnsi" w:eastAsia="Times New Roman" w:hAnsiTheme="minorHAnsi" w:cs="Calibri"/>
                <w:color w:val="000000"/>
                <w:kern w:val="0"/>
                <w:lang w:eastAsia="pl-PL"/>
              </w:rPr>
              <w:t xml:space="preserve"> pozarządowych z samorządem terytorialnym. Duża liczba organizacji pozarządowych. </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14:paraId="1DF00A8C" w14:textId="77777777" w:rsidR="00296277" w:rsidRPr="00233D30" w:rsidRDefault="00296277" w:rsidP="00233D30">
            <w:pPr>
              <w:spacing w:line="276" w:lineRule="auto"/>
              <w:ind w:firstLine="0"/>
              <w:jc w:val="center"/>
              <w:rPr>
                <w:rFonts w:asciiTheme="minorHAnsi" w:eastAsia="Times New Roman" w:hAnsiTheme="minorHAnsi" w:cs="Calibri"/>
                <w:color w:val="000000"/>
                <w:kern w:val="0"/>
                <w:lang w:eastAsia="pl-PL"/>
              </w:rPr>
            </w:pPr>
            <w:r w:rsidRPr="00233D30">
              <w:rPr>
                <w:rFonts w:asciiTheme="minorHAnsi" w:eastAsia="Times New Roman" w:hAnsiTheme="minorHAnsi" w:cs="Calibri"/>
                <w:color w:val="000000"/>
                <w:kern w:val="0"/>
                <w:lang w:eastAsia="pl-PL"/>
              </w:rPr>
              <w:t>Wzmocnienie potencjału turystycznego na obszarze LGD</w:t>
            </w:r>
          </w:p>
        </w:tc>
        <w:tc>
          <w:tcPr>
            <w:tcW w:w="1513" w:type="dxa"/>
            <w:tcBorders>
              <w:top w:val="nil"/>
              <w:left w:val="nil"/>
              <w:bottom w:val="single" w:sz="4" w:space="0" w:color="auto"/>
              <w:right w:val="single" w:sz="4" w:space="0" w:color="auto"/>
            </w:tcBorders>
            <w:shd w:val="clear" w:color="auto" w:fill="auto"/>
            <w:vAlign w:val="center"/>
            <w:hideMark/>
          </w:tcPr>
          <w:p w14:paraId="1CD1537C" w14:textId="77777777" w:rsidR="00296277" w:rsidRPr="00233D30" w:rsidRDefault="00296277" w:rsidP="00233D30">
            <w:pPr>
              <w:spacing w:line="276" w:lineRule="auto"/>
              <w:ind w:firstLine="0"/>
              <w:jc w:val="left"/>
              <w:rPr>
                <w:rFonts w:asciiTheme="minorHAnsi" w:eastAsia="Times New Roman" w:hAnsiTheme="minorHAnsi" w:cs="Calibri"/>
                <w:color w:val="000000"/>
                <w:kern w:val="0"/>
                <w:lang w:eastAsia="pl-PL"/>
              </w:rPr>
            </w:pPr>
            <w:r w:rsidRPr="00233D30">
              <w:rPr>
                <w:rFonts w:asciiTheme="minorHAnsi" w:eastAsia="Times New Roman" w:hAnsiTheme="minorHAnsi" w:cs="Calibri"/>
                <w:color w:val="000000"/>
                <w:kern w:val="0"/>
                <w:lang w:eastAsia="pl-PL"/>
              </w:rPr>
              <w:t xml:space="preserve">* Mieszkańcy, zwłaszcza dzieci, młodzież oraz osoby starsze.                                     * Organizacje pozarządowe,                                    * samorząd gminny. </w:t>
            </w:r>
          </w:p>
        </w:tc>
      </w:tr>
      <w:tr w:rsidR="00296277" w:rsidRPr="00233D30" w14:paraId="009A8E06" w14:textId="77777777" w:rsidTr="00296277">
        <w:trPr>
          <w:trHeight w:val="1742"/>
        </w:trPr>
        <w:tc>
          <w:tcPr>
            <w:tcW w:w="169" w:type="dxa"/>
            <w:vMerge/>
            <w:tcBorders>
              <w:top w:val="nil"/>
              <w:left w:val="single" w:sz="4" w:space="0" w:color="auto"/>
              <w:bottom w:val="single" w:sz="4" w:space="0" w:color="000000"/>
              <w:right w:val="single" w:sz="4" w:space="0" w:color="auto"/>
            </w:tcBorders>
            <w:vAlign w:val="center"/>
            <w:hideMark/>
          </w:tcPr>
          <w:p w14:paraId="34337DCE" w14:textId="77777777" w:rsidR="00296277" w:rsidRPr="00233D30" w:rsidRDefault="00296277" w:rsidP="00233D30">
            <w:pPr>
              <w:spacing w:line="276" w:lineRule="auto"/>
              <w:ind w:firstLine="0"/>
              <w:jc w:val="left"/>
              <w:rPr>
                <w:rFonts w:asciiTheme="minorHAnsi" w:eastAsia="Times New Roman" w:hAnsiTheme="minorHAnsi" w:cs="Calibri"/>
                <w:b/>
                <w:bCs/>
                <w:color w:val="000000"/>
                <w:kern w:val="0"/>
                <w:lang w:eastAsia="pl-PL"/>
              </w:rPr>
            </w:pPr>
          </w:p>
        </w:tc>
        <w:tc>
          <w:tcPr>
            <w:tcW w:w="2603" w:type="dxa"/>
            <w:tcBorders>
              <w:top w:val="nil"/>
              <w:left w:val="nil"/>
              <w:bottom w:val="single" w:sz="4" w:space="0" w:color="auto"/>
              <w:right w:val="single" w:sz="4" w:space="0" w:color="auto"/>
            </w:tcBorders>
            <w:shd w:val="clear" w:color="auto" w:fill="auto"/>
            <w:vAlign w:val="center"/>
            <w:hideMark/>
          </w:tcPr>
          <w:p w14:paraId="366E25CC" w14:textId="77777777" w:rsidR="00296277" w:rsidRPr="00233D30" w:rsidRDefault="00296277" w:rsidP="00233D30">
            <w:pPr>
              <w:spacing w:line="276" w:lineRule="auto"/>
              <w:ind w:firstLine="0"/>
              <w:jc w:val="center"/>
              <w:rPr>
                <w:rFonts w:asciiTheme="minorHAnsi" w:eastAsia="Times New Roman" w:hAnsiTheme="minorHAnsi" w:cs="Calibri"/>
                <w:color w:val="000000"/>
                <w:kern w:val="0"/>
                <w:lang w:eastAsia="pl-PL"/>
              </w:rPr>
            </w:pPr>
            <w:r w:rsidRPr="00233D30">
              <w:rPr>
                <w:rFonts w:asciiTheme="minorHAnsi" w:eastAsia="Times New Roman" w:hAnsiTheme="minorHAnsi" w:cs="Calibri"/>
                <w:color w:val="000000"/>
                <w:kern w:val="0"/>
                <w:lang w:eastAsia="pl-PL"/>
              </w:rPr>
              <w:t xml:space="preserve">Słaba oferta turystyczna pomimo  wielu </w:t>
            </w:r>
            <w:proofErr w:type="spellStart"/>
            <w:r w:rsidRPr="00233D30">
              <w:rPr>
                <w:rFonts w:asciiTheme="minorHAnsi" w:eastAsia="Times New Roman" w:hAnsiTheme="minorHAnsi" w:cs="Calibri"/>
                <w:color w:val="000000"/>
                <w:kern w:val="0"/>
                <w:lang w:eastAsia="pl-PL"/>
              </w:rPr>
              <w:t>atrakcjyjnych</w:t>
            </w:r>
            <w:proofErr w:type="spellEnd"/>
            <w:r w:rsidRPr="00233D30">
              <w:rPr>
                <w:rFonts w:asciiTheme="minorHAnsi" w:eastAsia="Times New Roman" w:hAnsiTheme="minorHAnsi" w:cs="Calibri"/>
                <w:color w:val="000000"/>
                <w:kern w:val="0"/>
                <w:lang w:eastAsia="pl-PL"/>
              </w:rPr>
              <w:t xml:space="preserve"> turystycznie obszarów na trenie </w:t>
            </w:r>
            <w:proofErr w:type="spellStart"/>
            <w:r w:rsidRPr="00233D30">
              <w:rPr>
                <w:rFonts w:asciiTheme="minorHAnsi" w:eastAsia="Times New Roman" w:hAnsiTheme="minorHAnsi" w:cs="Calibri"/>
                <w:color w:val="000000"/>
                <w:kern w:val="0"/>
                <w:lang w:eastAsia="pl-PL"/>
              </w:rPr>
              <w:t>LGd</w:t>
            </w:r>
            <w:proofErr w:type="spellEnd"/>
            <w:r w:rsidRPr="00233D30">
              <w:rPr>
                <w:rFonts w:asciiTheme="minorHAnsi" w:eastAsia="Times New Roman" w:hAnsiTheme="minorHAnsi" w:cs="Calibri"/>
                <w:color w:val="000000"/>
                <w:kern w:val="0"/>
                <w:lang w:eastAsia="pl-PL"/>
              </w:rPr>
              <w:t xml:space="preserve"> oraz bogactwa przyrodniczego i historycznego. Możliwości naszego obszaru wciąż nie są wykorzystane. Brakuje miejsc noclegowych, obiektów gastronomicznych. </w:t>
            </w:r>
          </w:p>
        </w:tc>
        <w:tc>
          <w:tcPr>
            <w:tcW w:w="2174" w:type="dxa"/>
            <w:tcBorders>
              <w:top w:val="nil"/>
              <w:left w:val="nil"/>
              <w:bottom w:val="single" w:sz="4" w:space="0" w:color="auto"/>
              <w:right w:val="single" w:sz="4" w:space="0" w:color="auto"/>
            </w:tcBorders>
            <w:shd w:val="clear" w:color="auto" w:fill="auto"/>
            <w:vAlign w:val="center"/>
            <w:hideMark/>
          </w:tcPr>
          <w:p w14:paraId="3AACD468" w14:textId="77777777" w:rsidR="00296277" w:rsidRPr="00233D30" w:rsidRDefault="00296277" w:rsidP="00233D30">
            <w:pPr>
              <w:spacing w:line="276" w:lineRule="auto"/>
              <w:ind w:firstLine="0"/>
              <w:jc w:val="center"/>
              <w:rPr>
                <w:rFonts w:asciiTheme="minorHAnsi" w:eastAsia="Times New Roman" w:hAnsiTheme="minorHAnsi" w:cs="Calibri"/>
                <w:color w:val="000000"/>
                <w:kern w:val="0"/>
                <w:lang w:eastAsia="pl-PL"/>
              </w:rPr>
            </w:pPr>
            <w:r w:rsidRPr="00233D30">
              <w:rPr>
                <w:rFonts w:asciiTheme="minorHAnsi" w:eastAsia="Times New Roman" w:hAnsiTheme="minorHAnsi" w:cs="Calibri"/>
                <w:color w:val="000000"/>
                <w:kern w:val="0"/>
                <w:lang w:eastAsia="pl-PL"/>
              </w:rPr>
              <w:t xml:space="preserve">Zwiększenie potencjału  obiektów noclegowych i </w:t>
            </w:r>
            <w:proofErr w:type="spellStart"/>
            <w:r w:rsidRPr="00233D30">
              <w:rPr>
                <w:rFonts w:asciiTheme="minorHAnsi" w:eastAsia="Times New Roman" w:hAnsiTheme="minorHAnsi" w:cs="Calibri"/>
                <w:color w:val="000000"/>
                <w:kern w:val="0"/>
                <w:lang w:eastAsia="pl-PL"/>
              </w:rPr>
              <w:t>gastonomicznych</w:t>
            </w:r>
            <w:proofErr w:type="spellEnd"/>
            <w:r w:rsidRPr="00233D30">
              <w:rPr>
                <w:rFonts w:asciiTheme="minorHAnsi" w:eastAsia="Times New Roman" w:hAnsiTheme="minorHAnsi" w:cs="Calibri"/>
                <w:color w:val="000000"/>
                <w:kern w:val="0"/>
                <w:lang w:eastAsia="pl-PL"/>
              </w:rPr>
              <w:t xml:space="preserve">, okołoturystycznych i rozrywkowych.  </w:t>
            </w:r>
          </w:p>
        </w:tc>
        <w:tc>
          <w:tcPr>
            <w:tcW w:w="2087" w:type="dxa"/>
            <w:vMerge w:val="restart"/>
            <w:tcBorders>
              <w:top w:val="nil"/>
              <w:left w:val="single" w:sz="4" w:space="0" w:color="auto"/>
              <w:bottom w:val="single" w:sz="4" w:space="0" w:color="auto"/>
              <w:right w:val="single" w:sz="4" w:space="0" w:color="auto"/>
            </w:tcBorders>
            <w:shd w:val="clear" w:color="auto" w:fill="auto"/>
            <w:vAlign w:val="center"/>
            <w:hideMark/>
          </w:tcPr>
          <w:p w14:paraId="135D76B2" w14:textId="77777777" w:rsidR="00296277" w:rsidRPr="00233D30" w:rsidRDefault="00296277" w:rsidP="00233D30">
            <w:pPr>
              <w:spacing w:line="276" w:lineRule="auto"/>
              <w:ind w:firstLine="0"/>
              <w:jc w:val="center"/>
              <w:rPr>
                <w:rFonts w:asciiTheme="minorHAnsi" w:eastAsia="Times New Roman" w:hAnsiTheme="minorHAnsi" w:cs="Calibri"/>
                <w:color w:val="000000"/>
                <w:kern w:val="0"/>
                <w:lang w:eastAsia="pl-PL"/>
              </w:rPr>
            </w:pPr>
            <w:r w:rsidRPr="00233D30">
              <w:rPr>
                <w:rFonts w:asciiTheme="minorHAnsi" w:eastAsia="Times New Roman" w:hAnsiTheme="minorHAnsi" w:cs="Calibri"/>
                <w:color w:val="000000"/>
                <w:kern w:val="0"/>
                <w:lang w:eastAsia="pl-PL"/>
              </w:rPr>
              <w:t xml:space="preserve">Atrakcyjny turystycznie obszar, czyste, w małym </w:t>
            </w:r>
            <w:proofErr w:type="spellStart"/>
            <w:r w:rsidRPr="00233D30">
              <w:rPr>
                <w:rFonts w:asciiTheme="minorHAnsi" w:eastAsia="Times New Roman" w:hAnsiTheme="minorHAnsi" w:cs="Calibri"/>
                <w:color w:val="000000"/>
                <w:kern w:val="0"/>
                <w:lang w:eastAsia="pl-PL"/>
              </w:rPr>
              <w:t>stponiu</w:t>
            </w:r>
            <w:proofErr w:type="spellEnd"/>
            <w:r w:rsidRPr="00233D30">
              <w:rPr>
                <w:rFonts w:asciiTheme="minorHAnsi" w:eastAsia="Times New Roman" w:hAnsiTheme="minorHAnsi" w:cs="Calibri"/>
                <w:color w:val="000000"/>
                <w:kern w:val="0"/>
                <w:lang w:eastAsia="pl-PL"/>
              </w:rPr>
              <w:t xml:space="preserve"> przekształcone środowisko. Duża liczba miejsc ciekawych przyrodniczo i historycznie. Wytyczone szlaki rowerowe</w:t>
            </w:r>
          </w:p>
        </w:tc>
        <w:tc>
          <w:tcPr>
            <w:tcW w:w="1586" w:type="dxa"/>
            <w:vMerge/>
            <w:tcBorders>
              <w:top w:val="nil"/>
              <w:left w:val="single" w:sz="4" w:space="0" w:color="auto"/>
              <w:bottom w:val="single" w:sz="4" w:space="0" w:color="000000"/>
              <w:right w:val="single" w:sz="4" w:space="0" w:color="auto"/>
            </w:tcBorders>
            <w:vAlign w:val="center"/>
            <w:hideMark/>
          </w:tcPr>
          <w:p w14:paraId="039F4723" w14:textId="77777777" w:rsidR="00296277" w:rsidRPr="00233D30" w:rsidRDefault="00296277" w:rsidP="00233D30">
            <w:pPr>
              <w:spacing w:line="276" w:lineRule="auto"/>
              <w:ind w:firstLine="0"/>
              <w:jc w:val="left"/>
              <w:rPr>
                <w:rFonts w:asciiTheme="minorHAnsi" w:eastAsia="Times New Roman" w:hAnsiTheme="minorHAnsi" w:cs="Calibri"/>
                <w:color w:val="000000"/>
                <w:kern w:val="0"/>
                <w:lang w:eastAsia="pl-PL"/>
              </w:rPr>
            </w:pPr>
          </w:p>
        </w:tc>
        <w:tc>
          <w:tcPr>
            <w:tcW w:w="1513" w:type="dxa"/>
            <w:tcBorders>
              <w:top w:val="nil"/>
              <w:left w:val="nil"/>
              <w:bottom w:val="single" w:sz="4" w:space="0" w:color="auto"/>
              <w:right w:val="single" w:sz="4" w:space="0" w:color="auto"/>
            </w:tcBorders>
            <w:shd w:val="clear" w:color="auto" w:fill="auto"/>
            <w:vAlign w:val="center"/>
            <w:hideMark/>
          </w:tcPr>
          <w:p w14:paraId="1078AD3C" w14:textId="77777777" w:rsidR="00296277" w:rsidRPr="00233D30" w:rsidRDefault="00296277" w:rsidP="00233D30">
            <w:pPr>
              <w:spacing w:line="276" w:lineRule="auto"/>
              <w:ind w:firstLine="0"/>
              <w:jc w:val="left"/>
              <w:rPr>
                <w:rFonts w:asciiTheme="minorHAnsi" w:eastAsia="Times New Roman" w:hAnsiTheme="minorHAnsi" w:cs="Calibri"/>
                <w:color w:val="000000"/>
                <w:kern w:val="0"/>
                <w:lang w:eastAsia="pl-PL"/>
              </w:rPr>
            </w:pPr>
            <w:r w:rsidRPr="00233D30">
              <w:rPr>
                <w:rFonts w:asciiTheme="minorHAnsi" w:eastAsia="Times New Roman" w:hAnsiTheme="minorHAnsi" w:cs="Calibri"/>
                <w:color w:val="000000"/>
                <w:kern w:val="0"/>
                <w:lang w:eastAsia="pl-PL"/>
              </w:rPr>
              <w:t>* osoby fizyczne, przedsiębiorcy</w:t>
            </w:r>
          </w:p>
        </w:tc>
      </w:tr>
      <w:tr w:rsidR="00296277" w:rsidRPr="00233D30" w14:paraId="010C56DB" w14:textId="77777777" w:rsidTr="00296277">
        <w:trPr>
          <w:trHeight w:val="954"/>
        </w:trPr>
        <w:tc>
          <w:tcPr>
            <w:tcW w:w="169" w:type="dxa"/>
            <w:vMerge/>
            <w:tcBorders>
              <w:top w:val="nil"/>
              <w:left w:val="single" w:sz="4" w:space="0" w:color="auto"/>
              <w:bottom w:val="single" w:sz="4" w:space="0" w:color="000000"/>
              <w:right w:val="single" w:sz="4" w:space="0" w:color="auto"/>
            </w:tcBorders>
            <w:vAlign w:val="center"/>
            <w:hideMark/>
          </w:tcPr>
          <w:p w14:paraId="44472AA3" w14:textId="77777777" w:rsidR="00296277" w:rsidRPr="00233D30" w:rsidRDefault="00296277" w:rsidP="00233D30">
            <w:pPr>
              <w:spacing w:line="276" w:lineRule="auto"/>
              <w:ind w:firstLine="0"/>
              <w:jc w:val="left"/>
              <w:rPr>
                <w:rFonts w:asciiTheme="minorHAnsi" w:eastAsia="Times New Roman" w:hAnsiTheme="minorHAnsi" w:cs="Calibri"/>
                <w:b/>
                <w:bCs/>
                <w:color w:val="000000"/>
                <w:kern w:val="0"/>
                <w:lang w:eastAsia="pl-PL"/>
              </w:rPr>
            </w:pPr>
          </w:p>
        </w:tc>
        <w:tc>
          <w:tcPr>
            <w:tcW w:w="2603" w:type="dxa"/>
            <w:tcBorders>
              <w:top w:val="nil"/>
              <w:left w:val="nil"/>
              <w:bottom w:val="single" w:sz="4" w:space="0" w:color="auto"/>
              <w:right w:val="single" w:sz="4" w:space="0" w:color="auto"/>
            </w:tcBorders>
            <w:shd w:val="clear" w:color="auto" w:fill="auto"/>
            <w:vAlign w:val="center"/>
            <w:hideMark/>
          </w:tcPr>
          <w:p w14:paraId="793B7A5E" w14:textId="77777777" w:rsidR="00296277" w:rsidRPr="00233D30" w:rsidRDefault="00296277" w:rsidP="00233D30">
            <w:pPr>
              <w:spacing w:line="276" w:lineRule="auto"/>
              <w:ind w:firstLine="0"/>
              <w:jc w:val="center"/>
              <w:rPr>
                <w:rFonts w:asciiTheme="minorHAnsi" w:eastAsia="Times New Roman" w:hAnsiTheme="minorHAnsi" w:cs="Calibri"/>
                <w:color w:val="000000"/>
                <w:kern w:val="0"/>
                <w:lang w:eastAsia="pl-PL"/>
              </w:rPr>
            </w:pPr>
            <w:r w:rsidRPr="00233D30">
              <w:rPr>
                <w:rFonts w:asciiTheme="minorHAnsi" w:eastAsia="Times New Roman" w:hAnsiTheme="minorHAnsi" w:cs="Calibri"/>
                <w:color w:val="000000"/>
                <w:kern w:val="0"/>
                <w:lang w:eastAsia="pl-PL"/>
              </w:rPr>
              <w:t xml:space="preserve">Brakuje spójnych działań w zakresie skutecznej promocji całego obszaru.  </w:t>
            </w:r>
          </w:p>
        </w:tc>
        <w:tc>
          <w:tcPr>
            <w:tcW w:w="2174" w:type="dxa"/>
            <w:tcBorders>
              <w:top w:val="nil"/>
              <w:left w:val="nil"/>
              <w:bottom w:val="single" w:sz="4" w:space="0" w:color="auto"/>
              <w:right w:val="single" w:sz="4" w:space="0" w:color="auto"/>
            </w:tcBorders>
            <w:shd w:val="clear" w:color="auto" w:fill="auto"/>
            <w:vAlign w:val="center"/>
            <w:hideMark/>
          </w:tcPr>
          <w:p w14:paraId="79D25491" w14:textId="77777777" w:rsidR="00296277" w:rsidRPr="00233D30" w:rsidRDefault="00296277" w:rsidP="00233D30">
            <w:pPr>
              <w:spacing w:line="276" w:lineRule="auto"/>
              <w:ind w:firstLine="0"/>
              <w:jc w:val="center"/>
              <w:rPr>
                <w:rFonts w:asciiTheme="minorHAnsi" w:eastAsia="Times New Roman" w:hAnsiTheme="minorHAnsi" w:cs="Calibri"/>
                <w:color w:val="000000"/>
                <w:kern w:val="0"/>
                <w:lang w:eastAsia="pl-PL"/>
              </w:rPr>
            </w:pPr>
            <w:r w:rsidRPr="00233D30">
              <w:rPr>
                <w:rFonts w:asciiTheme="minorHAnsi" w:eastAsia="Times New Roman" w:hAnsiTheme="minorHAnsi" w:cs="Calibri"/>
                <w:color w:val="000000"/>
                <w:kern w:val="0"/>
                <w:lang w:eastAsia="pl-PL"/>
              </w:rPr>
              <w:t xml:space="preserve">Wypracowanie skutecznych sposobów promocji całego obszaru. </w:t>
            </w:r>
          </w:p>
        </w:tc>
        <w:tc>
          <w:tcPr>
            <w:tcW w:w="2087" w:type="dxa"/>
            <w:vMerge/>
            <w:tcBorders>
              <w:top w:val="nil"/>
              <w:left w:val="single" w:sz="4" w:space="0" w:color="auto"/>
              <w:bottom w:val="single" w:sz="4" w:space="0" w:color="auto"/>
              <w:right w:val="single" w:sz="4" w:space="0" w:color="auto"/>
            </w:tcBorders>
            <w:vAlign w:val="center"/>
            <w:hideMark/>
          </w:tcPr>
          <w:p w14:paraId="15033896" w14:textId="77777777" w:rsidR="00296277" w:rsidRPr="00233D30" w:rsidRDefault="00296277" w:rsidP="00233D30">
            <w:pPr>
              <w:spacing w:line="276" w:lineRule="auto"/>
              <w:ind w:firstLine="0"/>
              <w:jc w:val="left"/>
              <w:rPr>
                <w:rFonts w:asciiTheme="minorHAnsi" w:eastAsia="Times New Roman" w:hAnsiTheme="minorHAnsi" w:cs="Calibri"/>
                <w:color w:val="000000"/>
                <w:kern w:val="0"/>
                <w:lang w:eastAsia="pl-PL"/>
              </w:rPr>
            </w:pPr>
          </w:p>
        </w:tc>
        <w:tc>
          <w:tcPr>
            <w:tcW w:w="1586" w:type="dxa"/>
            <w:vMerge/>
            <w:tcBorders>
              <w:top w:val="nil"/>
              <w:left w:val="single" w:sz="4" w:space="0" w:color="auto"/>
              <w:bottom w:val="single" w:sz="4" w:space="0" w:color="000000"/>
              <w:right w:val="single" w:sz="4" w:space="0" w:color="auto"/>
            </w:tcBorders>
            <w:vAlign w:val="center"/>
            <w:hideMark/>
          </w:tcPr>
          <w:p w14:paraId="379E9A59" w14:textId="77777777" w:rsidR="00296277" w:rsidRPr="00233D30" w:rsidRDefault="00296277" w:rsidP="00233D30">
            <w:pPr>
              <w:spacing w:line="276" w:lineRule="auto"/>
              <w:ind w:firstLine="0"/>
              <w:jc w:val="left"/>
              <w:rPr>
                <w:rFonts w:asciiTheme="minorHAnsi" w:eastAsia="Times New Roman" w:hAnsiTheme="minorHAnsi" w:cs="Calibri"/>
                <w:color w:val="000000"/>
                <w:kern w:val="0"/>
                <w:lang w:eastAsia="pl-PL"/>
              </w:rPr>
            </w:pPr>
          </w:p>
        </w:tc>
        <w:tc>
          <w:tcPr>
            <w:tcW w:w="1513" w:type="dxa"/>
            <w:tcBorders>
              <w:top w:val="nil"/>
              <w:left w:val="nil"/>
              <w:bottom w:val="single" w:sz="4" w:space="0" w:color="auto"/>
              <w:right w:val="single" w:sz="4" w:space="0" w:color="auto"/>
            </w:tcBorders>
            <w:shd w:val="clear" w:color="auto" w:fill="auto"/>
            <w:vAlign w:val="center"/>
            <w:hideMark/>
          </w:tcPr>
          <w:p w14:paraId="5A942996" w14:textId="77777777" w:rsidR="00296277" w:rsidRPr="00233D30" w:rsidRDefault="00296277" w:rsidP="00233D30">
            <w:pPr>
              <w:spacing w:line="276" w:lineRule="auto"/>
              <w:ind w:firstLine="0"/>
              <w:jc w:val="left"/>
              <w:rPr>
                <w:rFonts w:asciiTheme="minorHAnsi" w:eastAsia="Times New Roman" w:hAnsiTheme="minorHAnsi" w:cs="Calibri"/>
                <w:color w:val="000000"/>
                <w:kern w:val="0"/>
                <w:lang w:eastAsia="pl-PL"/>
              </w:rPr>
            </w:pPr>
            <w:r w:rsidRPr="00233D30">
              <w:rPr>
                <w:rFonts w:asciiTheme="minorHAnsi" w:eastAsia="Times New Roman" w:hAnsiTheme="minorHAnsi" w:cs="Calibri"/>
                <w:color w:val="000000"/>
                <w:kern w:val="0"/>
                <w:lang w:eastAsia="pl-PL"/>
              </w:rPr>
              <w:t>* mieszkańcy obszaru LGD</w:t>
            </w:r>
          </w:p>
        </w:tc>
      </w:tr>
      <w:tr w:rsidR="00296277" w:rsidRPr="00233D30" w14:paraId="7962F789" w14:textId="77777777" w:rsidTr="00296277">
        <w:trPr>
          <w:trHeight w:val="969"/>
        </w:trPr>
        <w:tc>
          <w:tcPr>
            <w:tcW w:w="169" w:type="dxa"/>
            <w:vMerge/>
            <w:tcBorders>
              <w:top w:val="nil"/>
              <w:left w:val="single" w:sz="4" w:space="0" w:color="auto"/>
              <w:bottom w:val="single" w:sz="4" w:space="0" w:color="000000"/>
              <w:right w:val="single" w:sz="4" w:space="0" w:color="auto"/>
            </w:tcBorders>
            <w:vAlign w:val="center"/>
            <w:hideMark/>
          </w:tcPr>
          <w:p w14:paraId="516CD098" w14:textId="77777777" w:rsidR="00296277" w:rsidRPr="00233D30" w:rsidRDefault="00296277" w:rsidP="00233D30">
            <w:pPr>
              <w:spacing w:line="276" w:lineRule="auto"/>
              <w:ind w:firstLine="0"/>
              <w:jc w:val="left"/>
              <w:rPr>
                <w:rFonts w:asciiTheme="minorHAnsi" w:eastAsia="Times New Roman" w:hAnsiTheme="minorHAnsi" w:cs="Calibri"/>
                <w:b/>
                <w:bCs/>
                <w:color w:val="000000"/>
                <w:kern w:val="0"/>
                <w:lang w:eastAsia="pl-PL"/>
              </w:rPr>
            </w:pPr>
          </w:p>
        </w:tc>
        <w:tc>
          <w:tcPr>
            <w:tcW w:w="2603" w:type="dxa"/>
            <w:tcBorders>
              <w:top w:val="nil"/>
              <w:left w:val="nil"/>
              <w:bottom w:val="single" w:sz="4" w:space="0" w:color="auto"/>
              <w:right w:val="single" w:sz="4" w:space="0" w:color="auto"/>
            </w:tcBorders>
            <w:shd w:val="clear" w:color="auto" w:fill="auto"/>
            <w:vAlign w:val="center"/>
            <w:hideMark/>
          </w:tcPr>
          <w:p w14:paraId="568B4A89" w14:textId="77777777" w:rsidR="00296277" w:rsidRPr="00233D30" w:rsidRDefault="00296277" w:rsidP="00233D30">
            <w:pPr>
              <w:spacing w:line="276" w:lineRule="auto"/>
              <w:ind w:firstLine="0"/>
              <w:jc w:val="center"/>
              <w:rPr>
                <w:rFonts w:asciiTheme="minorHAnsi" w:eastAsia="Times New Roman" w:hAnsiTheme="minorHAnsi" w:cs="Calibri"/>
                <w:color w:val="000000"/>
                <w:kern w:val="0"/>
                <w:lang w:eastAsia="pl-PL"/>
              </w:rPr>
            </w:pPr>
            <w:r w:rsidRPr="00233D30">
              <w:rPr>
                <w:rFonts w:asciiTheme="minorHAnsi" w:eastAsia="Times New Roman" w:hAnsiTheme="minorHAnsi" w:cs="Calibri"/>
                <w:color w:val="000000"/>
                <w:kern w:val="0"/>
                <w:lang w:eastAsia="pl-PL"/>
              </w:rPr>
              <w:t>Brak oznaczeń miejsc atrakcyjnych turystycznie, w tym szlaków turystycznych (rowerowych, konnych, pieszych i innych)</w:t>
            </w:r>
          </w:p>
        </w:tc>
        <w:tc>
          <w:tcPr>
            <w:tcW w:w="2174" w:type="dxa"/>
            <w:tcBorders>
              <w:top w:val="nil"/>
              <w:left w:val="nil"/>
              <w:bottom w:val="single" w:sz="4" w:space="0" w:color="auto"/>
              <w:right w:val="single" w:sz="4" w:space="0" w:color="auto"/>
            </w:tcBorders>
            <w:shd w:val="clear" w:color="auto" w:fill="auto"/>
            <w:vAlign w:val="center"/>
            <w:hideMark/>
          </w:tcPr>
          <w:p w14:paraId="38B73D9D" w14:textId="77777777" w:rsidR="00296277" w:rsidRPr="00233D30" w:rsidRDefault="00296277" w:rsidP="00233D30">
            <w:pPr>
              <w:spacing w:line="276" w:lineRule="auto"/>
              <w:ind w:firstLine="0"/>
              <w:jc w:val="center"/>
              <w:rPr>
                <w:rFonts w:asciiTheme="minorHAnsi" w:eastAsia="Times New Roman" w:hAnsiTheme="minorHAnsi" w:cs="Calibri"/>
                <w:color w:val="000000"/>
                <w:kern w:val="0"/>
                <w:lang w:eastAsia="pl-PL"/>
              </w:rPr>
            </w:pPr>
            <w:r w:rsidRPr="00233D30">
              <w:rPr>
                <w:rFonts w:asciiTheme="minorHAnsi" w:eastAsia="Times New Roman" w:hAnsiTheme="minorHAnsi" w:cs="Calibri"/>
                <w:color w:val="000000"/>
                <w:kern w:val="0"/>
                <w:lang w:eastAsia="pl-PL"/>
              </w:rPr>
              <w:t>Oznakowanie miejsc atrakcyjnych turystycznie, w tym szlaków turystycznych</w:t>
            </w:r>
          </w:p>
        </w:tc>
        <w:tc>
          <w:tcPr>
            <w:tcW w:w="2087" w:type="dxa"/>
            <w:vMerge/>
            <w:tcBorders>
              <w:top w:val="nil"/>
              <w:left w:val="single" w:sz="4" w:space="0" w:color="auto"/>
              <w:bottom w:val="single" w:sz="4" w:space="0" w:color="auto"/>
              <w:right w:val="single" w:sz="4" w:space="0" w:color="auto"/>
            </w:tcBorders>
            <w:vAlign w:val="center"/>
            <w:hideMark/>
          </w:tcPr>
          <w:p w14:paraId="68C393B0" w14:textId="77777777" w:rsidR="00296277" w:rsidRPr="00233D30" w:rsidRDefault="00296277" w:rsidP="00233D30">
            <w:pPr>
              <w:spacing w:line="276" w:lineRule="auto"/>
              <w:ind w:firstLine="0"/>
              <w:jc w:val="left"/>
              <w:rPr>
                <w:rFonts w:asciiTheme="minorHAnsi" w:eastAsia="Times New Roman" w:hAnsiTheme="minorHAnsi" w:cs="Calibri"/>
                <w:color w:val="000000"/>
                <w:kern w:val="0"/>
                <w:lang w:eastAsia="pl-PL"/>
              </w:rPr>
            </w:pPr>
          </w:p>
        </w:tc>
        <w:tc>
          <w:tcPr>
            <w:tcW w:w="1586" w:type="dxa"/>
            <w:vMerge/>
            <w:tcBorders>
              <w:top w:val="nil"/>
              <w:left w:val="single" w:sz="4" w:space="0" w:color="auto"/>
              <w:bottom w:val="single" w:sz="4" w:space="0" w:color="000000"/>
              <w:right w:val="single" w:sz="4" w:space="0" w:color="auto"/>
            </w:tcBorders>
            <w:vAlign w:val="center"/>
            <w:hideMark/>
          </w:tcPr>
          <w:p w14:paraId="3205B71B" w14:textId="77777777" w:rsidR="00296277" w:rsidRPr="00233D30" w:rsidRDefault="00296277" w:rsidP="00233D30">
            <w:pPr>
              <w:spacing w:line="276" w:lineRule="auto"/>
              <w:ind w:firstLine="0"/>
              <w:jc w:val="left"/>
              <w:rPr>
                <w:rFonts w:asciiTheme="minorHAnsi" w:eastAsia="Times New Roman" w:hAnsiTheme="minorHAnsi" w:cs="Calibri"/>
                <w:color w:val="000000"/>
                <w:kern w:val="0"/>
                <w:lang w:eastAsia="pl-PL"/>
              </w:rPr>
            </w:pPr>
          </w:p>
        </w:tc>
        <w:tc>
          <w:tcPr>
            <w:tcW w:w="1513" w:type="dxa"/>
            <w:vMerge w:val="restart"/>
            <w:tcBorders>
              <w:top w:val="nil"/>
              <w:left w:val="single" w:sz="4" w:space="0" w:color="auto"/>
              <w:bottom w:val="single" w:sz="4" w:space="0" w:color="000000"/>
              <w:right w:val="single" w:sz="4" w:space="0" w:color="auto"/>
            </w:tcBorders>
            <w:shd w:val="clear" w:color="auto" w:fill="auto"/>
            <w:vAlign w:val="center"/>
            <w:hideMark/>
          </w:tcPr>
          <w:p w14:paraId="204E5D6E" w14:textId="77777777" w:rsidR="00296277" w:rsidRPr="00233D30" w:rsidRDefault="00296277" w:rsidP="00233D30">
            <w:pPr>
              <w:spacing w:line="276" w:lineRule="auto"/>
              <w:ind w:firstLine="0"/>
              <w:jc w:val="left"/>
              <w:rPr>
                <w:rFonts w:asciiTheme="minorHAnsi" w:eastAsia="Times New Roman" w:hAnsiTheme="minorHAnsi" w:cs="Calibri"/>
                <w:color w:val="000000"/>
                <w:kern w:val="0"/>
                <w:lang w:eastAsia="pl-PL"/>
              </w:rPr>
            </w:pPr>
            <w:r w:rsidRPr="00233D30">
              <w:rPr>
                <w:rFonts w:asciiTheme="minorHAnsi" w:eastAsia="Times New Roman" w:hAnsiTheme="minorHAnsi" w:cs="Calibri"/>
                <w:color w:val="000000"/>
                <w:kern w:val="0"/>
                <w:lang w:eastAsia="pl-PL"/>
              </w:rPr>
              <w:t xml:space="preserve">* </w:t>
            </w:r>
            <w:proofErr w:type="spellStart"/>
            <w:r w:rsidRPr="00233D30">
              <w:rPr>
                <w:rFonts w:asciiTheme="minorHAnsi" w:eastAsia="Times New Roman" w:hAnsiTheme="minorHAnsi" w:cs="Calibri"/>
                <w:color w:val="000000"/>
                <w:kern w:val="0"/>
                <w:lang w:eastAsia="pl-PL"/>
              </w:rPr>
              <w:t>mieszakańcy</w:t>
            </w:r>
            <w:proofErr w:type="spellEnd"/>
            <w:r w:rsidRPr="00233D30">
              <w:rPr>
                <w:rFonts w:asciiTheme="minorHAnsi" w:eastAsia="Times New Roman" w:hAnsiTheme="minorHAnsi" w:cs="Calibri"/>
                <w:color w:val="000000"/>
                <w:kern w:val="0"/>
                <w:lang w:eastAsia="pl-PL"/>
              </w:rPr>
              <w:t xml:space="preserve"> obszaru LGD, *samorządy gminne </w:t>
            </w:r>
          </w:p>
        </w:tc>
      </w:tr>
      <w:tr w:rsidR="00296277" w:rsidRPr="00233D30" w14:paraId="0DC98955" w14:textId="77777777" w:rsidTr="00296277">
        <w:trPr>
          <w:trHeight w:val="954"/>
        </w:trPr>
        <w:tc>
          <w:tcPr>
            <w:tcW w:w="169" w:type="dxa"/>
            <w:vMerge/>
            <w:tcBorders>
              <w:top w:val="nil"/>
              <w:left w:val="single" w:sz="4" w:space="0" w:color="auto"/>
              <w:bottom w:val="single" w:sz="4" w:space="0" w:color="000000"/>
              <w:right w:val="single" w:sz="4" w:space="0" w:color="auto"/>
            </w:tcBorders>
            <w:vAlign w:val="center"/>
            <w:hideMark/>
          </w:tcPr>
          <w:p w14:paraId="64BF33E9" w14:textId="77777777" w:rsidR="00296277" w:rsidRPr="00233D30" w:rsidRDefault="00296277" w:rsidP="00233D30">
            <w:pPr>
              <w:spacing w:line="276" w:lineRule="auto"/>
              <w:ind w:firstLine="0"/>
              <w:jc w:val="left"/>
              <w:rPr>
                <w:rFonts w:asciiTheme="minorHAnsi" w:eastAsia="Times New Roman" w:hAnsiTheme="minorHAnsi" w:cs="Calibri"/>
                <w:b/>
                <w:bCs/>
                <w:color w:val="000000"/>
                <w:kern w:val="0"/>
                <w:lang w:eastAsia="pl-PL"/>
              </w:rPr>
            </w:pPr>
          </w:p>
        </w:tc>
        <w:tc>
          <w:tcPr>
            <w:tcW w:w="2603" w:type="dxa"/>
            <w:tcBorders>
              <w:top w:val="nil"/>
              <w:left w:val="nil"/>
              <w:bottom w:val="single" w:sz="4" w:space="0" w:color="auto"/>
              <w:right w:val="single" w:sz="4" w:space="0" w:color="auto"/>
            </w:tcBorders>
            <w:shd w:val="clear" w:color="auto" w:fill="auto"/>
            <w:vAlign w:val="center"/>
            <w:hideMark/>
          </w:tcPr>
          <w:p w14:paraId="16375647" w14:textId="77777777" w:rsidR="00296277" w:rsidRPr="00233D30" w:rsidRDefault="00296277" w:rsidP="00233D30">
            <w:pPr>
              <w:spacing w:line="276" w:lineRule="auto"/>
              <w:ind w:firstLine="0"/>
              <w:jc w:val="center"/>
              <w:rPr>
                <w:rFonts w:asciiTheme="minorHAnsi" w:eastAsia="Times New Roman" w:hAnsiTheme="minorHAnsi" w:cs="Calibri"/>
                <w:color w:val="000000"/>
                <w:kern w:val="0"/>
                <w:lang w:eastAsia="pl-PL"/>
              </w:rPr>
            </w:pPr>
            <w:r w:rsidRPr="00233D30">
              <w:rPr>
                <w:rFonts w:asciiTheme="minorHAnsi" w:eastAsia="Times New Roman" w:hAnsiTheme="minorHAnsi" w:cs="Calibri"/>
                <w:color w:val="000000"/>
                <w:kern w:val="0"/>
                <w:lang w:eastAsia="pl-PL"/>
              </w:rPr>
              <w:t xml:space="preserve">Brak lub mało atrakcyjna infrastruktura </w:t>
            </w:r>
            <w:proofErr w:type="spellStart"/>
            <w:r w:rsidRPr="00233D30">
              <w:rPr>
                <w:rFonts w:asciiTheme="minorHAnsi" w:eastAsia="Times New Roman" w:hAnsiTheme="minorHAnsi" w:cs="Calibri"/>
                <w:color w:val="000000"/>
                <w:kern w:val="0"/>
                <w:lang w:eastAsia="pl-PL"/>
              </w:rPr>
              <w:t>tuystyczna</w:t>
            </w:r>
            <w:proofErr w:type="spellEnd"/>
            <w:r w:rsidRPr="00233D30">
              <w:rPr>
                <w:rFonts w:asciiTheme="minorHAnsi" w:eastAsia="Times New Roman" w:hAnsiTheme="minorHAnsi" w:cs="Calibri"/>
                <w:color w:val="000000"/>
                <w:kern w:val="0"/>
                <w:lang w:eastAsia="pl-PL"/>
              </w:rPr>
              <w:t xml:space="preserve"> wspierająca rozwój </w:t>
            </w:r>
            <w:proofErr w:type="spellStart"/>
            <w:r w:rsidRPr="00233D30">
              <w:rPr>
                <w:rFonts w:asciiTheme="minorHAnsi" w:eastAsia="Times New Roman" w:hAnsiTheme="minorHAnsi" w:cs="Calibri"/>
                <w:color w:val="000000"/>
                <w:kern w:val="0"/>
                <w:lang w:eastAsia="pl-PL"/>
              </w:rPr>
              <w:t>turysyki</w:t>
            </w:r>
            <w:proofErr w:type="spellEnd"/>
            <w:r w:rsidRPr="00233D30">
              <w:rPr>
                <w:rFonts w:asciiTheme="minorHAnsi" w:eastAsia="Times New Roman" w:hAnsiTheme="minorHAnsi" w:cs="Calibri"/>
                <w:color w:val="000000"/>
                <w:kern w:val="0"/>
                <w:lang w:eastAsia="pl-PL"/>
              </w:rPr>
              <w:t xml:space="preserve"> na obszarze LSR. </w:t>
            </w:r>
          </w:p>
        </w:tc>
        <w:tc>
          <w:tcPr>
            <w:tcW w:w="2174" w:type="dxa"/>
            <w:tcBorders>
              <w:top w:val="nil"/>
              <w:left w:val="nil"/>
              <w:bottom w:val="single" w:sz="4" w:space="0" w:color="auto"/>
              <w:right w:val="single" w:sz="4" w:space="0" w:color="auto"/>
            </w:tcBorders>
            <w:shd w:val="clear" w:color="auto" w:fill="auto"/>
            <w:vAlign w:val="center"/>
            <w:hideMark/>
          </w:tcPr>
          <w:p w14:paraId="63F59318" w14:textId="77777777" w:rsidR="00296277" w:rsidRPr="00233D30" w:rsidRDefault="00296277" w:rsidP="00233D30">
            <w:pPr>
              <w:spacing w:line="276" w:lineRule="auto"/>
              <w:ind w:firstLine="0"/>
              <w:jc w:val="center"/>
              <w:rPr>
                <w:rFonts w:asciiTheme="minorHAnsi" w:eastAsia="Times New Roman" w:hAnsiTheme="minorHAnsi" w:cs="Calibri"/>
                <w:color w:val="000000"/>
                <w:kern w:val="0"/>
                <w:lang w:eastAsia="pl-PL"/>
              </w:rPr>
            </w:pPr>
            <w:r w:rsidRPr="00233D30">
              <w:rPr>
                <w:rFonts w:asciiTheme="minorHAnsi" w:eastAsia="Times New Roman" w:hAnsiTheme="minorHAnsi" w:cs="Calibri"/>
                <w:color w:val="000000"/>
                <w:kern w:val="0"/>
                <w:lang w:eastAsia="pl-PL"/>
              </w:rPr>
              <w:t xml:space="preserve">Budowa nowych obiektów infrastruktury turystycznej lub renowacja już istniejącej. </w:t>
            </w:r>
          </w:p>
        </w:tc>
        <w:tc>
          <w:tcPr>
            <w:tcW w:w="2087" w:type="dxa"/>
            <w:vMerge/>
            <w:tcBorders>
              <w:top w:val="nil"/>
              <w:left w:val="single" w:sz="4" w:space="0" w:color="auto"/>
              <w:bottom w:val="single" w:sz="4" w:space="0" w:color="auto"/>
              <w:right w:val="single" w:sz="4" w:space="0" w:color="auto"/>
            </w:tcBorders>
            <w:vAlign w:val="center"/>
            <w:hideMark/>
          </w:tcPr>
          <w:p w14:paraId="5F18ED7D" w14:textId="77777777" w:rsidR="00296277" w:rsidRPr="00233D30" w:rsidRDefault="00296277" w:rsidP="00233D30">
            <w:pPr>
              <w:spacing w:line="276" w:lineRule="auto"/>
              <w:ind w:firstLine="0"/>
              <w:jc w:val="left"/>
              <w:rPr>
                <w:rFonts w:asciiTheme="minorHAnsi" w:eastAsia="Times New Roman" w:hAnsiTheme="minorHAnsi" w:cs="Calibri"/>
                <w:color w:val="000000"/>
                <w:kern w:val="0"/>
                <w:lang w:eastAsia="pl-PL"/>
              </w:rPr>
            </w:pPr>
          </w:p>
        </w:tc>
        <w:tc>
          <w:tcPr>
            <w:tcW w:w="1586" w:type="dxa"/>
            <w:vMerge/>
            <w:tcBorders>
              <w:top w:val="nil"/>
              <w:left w:val="single" w:sz="4" w:space="0" w:color="auto"/>
              <w:bottom w:val="single" w:sz="4" w:space="0" w:color="000000"/>
              <w:right w:val="single" w:sz="4" w:space="0" w:color="auto"/>
            </w:tcBorders>
            <w:vAlign w:val="center"/>
            <w:hideMark/>
          </w:tcPr>
          <w:p w14:paraId="5A5BB238" w14:textId="77777777" w:rsidR="00296277" w:rsidRPr="00233D30" w:rsidRDefault="00296277" w:rsidP="00233D30">
            <w:pPr>
              <w:spacing w:line="276" w:lineRule="auto"/>
              <w:ind w:firstLine="0"/>
              <w:jc w:val="left"/>
              <w:rPr>
                <w:rFonts w:asciiTheme="minorHAnsi" w:eastAsia="Times New Roman" w:hAnsiTheme="minorHAnsi" w:cs="Calibri"/>
                <w:color w:val="000000"/>
                <w:kern w:val="0"/>
                <w:lang w:eastAsia="pl-PL"/>
              </w:rPr>
            </w:pPr>
          </w:p>
        </w:tc>
        <w:tc>
          <w:tcPr>
            <w:tcW w:w="1513" w:type="dxa"/>
            <w:vMerge/>
            <w:tcBorders>
              <w:top w:val="nil"/>
              <w:left w:val="single" w:sz="4" w:space="0" w:color="auto"/>
              <w:bottom w:val="single" w:sz="4" w:space="0" w:color="000000"/>
              <w:right w:val="single" w:sz="4" w:space="0" w:color="auto"/>
            </w:tcBorders>
            <w:vAlign w:val="center"/>
            <w:hideMark/>
          </w:tcPr>
          <w:p w14:paraId="0AD0F812" w14:textId="77777777" w:rsidR="00296277" w:rsidRPr="00233D30" w:rsidRDefault="00296277" w:rsidP="00233D30">
            <w:pPr>
              <w:spacing w:line="276" w:lineRule="auto"/>
              <w:ind w:firstLine="0"/>
              <w:jc w:val="left"/>
              <w:rPr>
                <w:rFonts w:asciiTheme="minorHAnsi" w:eastAsia="Times New Roman" w:hAnsiTheme="minorHAnsi" w:cs="Calibri"/>
                <w:color w:val="000000"/>
                <w:kern w:val="0"/>
                <w:lang w:eastAsia="pl-PL"/>
              </w:rPr>
            </w:pPr>
          </w:p>
        </w:tc>
      </w:tr>
      <w:tr w:rsidR="00296277" w:rsidRPr="00233D30" w14:paraId="0F95E782" w14:textId="77777777" w:rsidTr="00296277">
        <w:trPr>
          <w:trHeight w:val="166"/>
        </w:trPr>
        <w:tc>
          <w:tcPr>
            <w:tcW w:w="10135" w:type="dxa"/>
            <w:gridSpan w:val="6"/>
            <w:tcBorders>
              <w:top w:val="single" w:sz="4" w:space="0" w:color="auto"/>
              <w:left w:val="single" w:sz="4" w:space="0" w:color="auto"/>
              <w:bottom w:val="single" w:sz="4" w:space="0" w:color="auto"/>
              <w:right w:val="single" w:sz="4" w:space="0" w:color="000000"/>
            </w:tcBorders>
            <w:shd w:val="clear" w:color="000000" w:fill="A9D08E"/>
            <w:noWrap/>
            <w:vAlign w:val="center"/>
            <w:hideMark/>
          </w:tcPr>
          <w:p w14:paraId="07A63D9A" w14:textId="77777777" w:rsidR="00296277" w:rsidRPr="00233D30" w:rsidRDefault="00296277" w:rsidP="00233D30">
            <w:pPr>
              <w:spacing w:line="276" w:lineRule="auto"/>
              <w:ind w:firstLine="0"/>
              <w:jc w:val="center"/>
              <w:rPr>
                <w:rFonts w:asciiTheme="minorHAnsi" w:eastAsia="Times New Roman" w:hAnsiTheme="minorHAnsi" w:cs="Calibri"/>
                <w:b/>
                <w:bCs/>
                <w:color w:val="000000"/>
                <w:kern w:val="0"/>
                <w:lang w:eastAsia="pl-PL"/>
              </w:rPr>
            </w:pPr>
            <w:r w:rsidRPr="00233D30">
              <w:rPr>
                <w:rFonts w:asciiTheme="minorHAnsi" w:eastAsia="Times New Roman" w:hAnsiTheme="minorHAnsi" w:cs="Calibri"/>
                <w:b/>
                <w:bCs/>
                <w:color w:val="000000"/>
                <w:kern w:val="0"/>
                <w:lang w:eastAsia="pl-PL"/>
              </w:rPr>
              <w:t> </w:t>
            </w:r>
          </w:p>
        </w:tc>
      </w:tr>
      <w:tr w:rsidR="00296277" w:rsidRPr="00233D30" w14:paraId="75BA7261" w14:textId="77777777" w:rsidTr="00296277">
        <w:trPr>
          <w:trHeight w:val="1681"/>
        </w:trPr>
        <w:tc>
          <w:tcPr>
            <w:tcW w:w="16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DF204D" w14:textId="77777777" w:rsidR="00296277" w:rsidRPr="00233D30" w:rsidRDefault="00296277" w:rsidP="00233D30">
            <w:pPr>
              <w:spacing w:line="276" w:lineRule="auto"/>
              <w:ind w:firstLine="0"/>
              <w:jc w:val="center"/>
              <w:rPr>
                <w:rFonts w:asciiTheme="minorHAnsi" w:eastAsia="Times New Roman" w:hAnsiTheme="minorHAnsi" w:cs="Calibri"/>
                <w:b/>
                <w:bCs/>
                <w:color w:val="000000"/>
                <w:kern w:val="0"/>
                <w:lang w:eastAsia="pl-PL"/>
              </w:rPr>
            </w:pPr>
            <w:r w:rsidRPr="00233D30">
              <w:rPr>
                <w:rFonts w:asciiTheme="minorHAnsi" w:eastAsia="Times New Roman" w:hAnsiTheme="minorHAnsi" w:cs="Calibri"/>
                <w:b/>
                <w:bCs/>
                <w:color w:val="000000"/>
                <w:kern w:val="0"/>
                <w:lang w:eastAsia="pl-PL"/>
              </w:rPr>
              <w:lastRenderedPageBreak/>
              <w:t>2</w:t>
            </w:r>
          </w:p>
        </w:tc>
        <w:tc>
          <w:tcPr>
            <w:tcW w:w="2603" w:type="dxa"/>
            <w:tcBorders>
              <w:top w:val="nil"/>
              <w:left w:val="nil"/>
              <w:bottom w:val="single" w:sz="4" w:space="0" w:color="auto"/>
              <w:right w:val="single" w:sz="4" w:space="0" w:color="auto"/>
            </w:tcBorders>
            <w:shd w:val="clear" w:color="auto" w:fill="auto"/>
            <w:vAlign w:val="center"/>
            <w:hideMark/>
          </w:tcPr>
          <w:p w14:paraId="7EE6D4AE" w14:textId="77777777" w:rsidR="00296277" w:rsidRPr="00233D30" w:rsidRDefault="00296277" w:rsidP="00233D30">
            <w:pPr>
              <w:spacing w:line="276" w:lineRule="auto"/>
              <w:ind w:firstLine="0"/>
              <w:jc w:val="center"/>
              <w:rPr>
                <w:rFonts w:asciiTheme="minorHAnsi" w:eastAsia="Times New Roman" w:hAnsiTheme="minorHAnsi" w:cs="Calibri"/>
                <w:color w:val="000000"/>
                <w:kern w:val="0"/>
                <w:lang w:eastAsia="pl-PL"/>
              </w:rPr>
            </w:pPr>
            <w:r w:rsidRPr="00233D30">
              <w:rPr>
                <w:rFonts w:asciiTheme="minorHAnsi" w:eastAsia="Times New Roman" w:hAnsiTheme="minorHAnsi" w:cs="Calibri"/>
                <w:color w:val="000000"/>
                <w:kern w:val="0"/>
                <w:lang w:eastAsia="pl-PL"/>
              </w:rPr>
              <w:t xml:space="preserve">Brak działań służących rozwojowi osobistemu mieszkańców, ale też rozwojowi aktywizacji społecznej. Po okresie pandemii ludzie zamknęli się w </w:t>
            </w:r>
            <w:proofErr w:type="spellStart"/>
            <w:r w:rsidRPr="00233D30">
              <w:rPr>
                <w:rFonts w:asciiTheme="minorHAnsi" w:eastAsia="Times New Roman" w:hAnsiTheme="minorHAnsi" w:cs="Calibri"/>
                <w:color w:val="000000"/>
                <w:kern w:val="0"/>
                <w:lang w:eastAsia="pl-PL"/>
              </w:rPr>
              <w:t>dodmach</w:t>
            </w:r>
            <w:proofErr w:type="spellEnd"/>
            <w:r w:rsidRPr="00233D30">
              <w:rPr>
                <w:rFonts w:asciiTheme="minorHAnsi" w:eastAsia="Times New Roman" w:hAnsiTheme="minorHAnsi" w:cs="Calibri"/>
                <w:color w:val="000000"/>
                <w:kern w:val="0"/>
                <w:lang w:eastAsia="pl-PL"/>
              </w:rPr>
              <w:t xml:space="preserve">, szczególnie osoby starsze i mocno spadła </w:t>
            </w:r>
            <w:proofErr w:type="spellStart"/>
            <w:r w:rsidRPr="00233D30">
              <w:rPr>
                <w:rFonts w:asciiTheme="minorHAnsi" w:eastAsia="Times New Roman" w:hAnsiTheme="minorHAnsi" w:cs="Calibri"/>
                <w:color w:val="000000"/>
                <w:kern w:val="0"/>
                <w:lang w:eastAsia="pl-PL"/>
              </w:rPr>
              <w:t>aktywnośc</w:t>
            </w:r>
            <w:proofErr w:type="spellEnd"/>
            <w:r w:rsidRPr="00233D30">
              <w:rPr>
                <w:rFonts w:asciiTheme="minorHAnsi" w:eastAsia="Times New Roman" w:hAnsiTheme="minorHAnsi" w:cs="Calibri"/>
                <w:color w:val="000000"/>
                <w:kern w:val="0"/>
                <w:lang w:eastAsia="pl-PL"/>
              </w:rPr>
              <w:t xml:space="preserve"> mieszkańców i chęć do podejmowania działań. </w:t>
            </w:r>
          </w:p>
        </w:tc>
        <w:tc>
          <w:tcPr>
            <w:tcW w:w="2174" w:type="dxa"/>
            <w:tcBorders>
              <w:top w:val="nil"/>
              <w:left w:val="nil"/>
              <w:bottom w:val="single" w:sz="4" w:space="0" w:color="auto"/>
              <w:right w:val="single" w:sz="4" w:space="0" w:color="auto"/>
            </w:tcBorders>
            <w:shd w:val="clear" w:color="auto" w:fill="auto"/>
            <w:vAlign w:val="center"/>
            <w:hideMark/>
          </w:tcPr>
          <w:p w14:paraId="787A0594" w14:textId="77777777" w:rsidR="00296277" w:rsidRPr="00233D30" w:rsidRDefault="00296277" w:rsidP="00233D30">
            <w:pPr>
              <w:spacing w:line="276" w:lineRule="auto"/>
              <w:ind w:firstLine="0"/>
              <w:jc w:val="center"/>
              <w:rPr>
                <w:rFonts w:asciiTheme="minorHAnsi" w:eastAsia="Times New Roman" w:hAnsiTheme="minorHAnsi" w:cs="Calibri"/>
                <w:color w:val="000000"/>
                <w:kern w:val="0"/>
                <w:lang w:eastAsia="pl-PL"/>
              </w:rPr>
            </w:pPr>
            <w:r w:rsidRPr="00233D30">
              <w:rPr>
                <w:rFonts w:asciiTheme="minorHAnsi" w:eastAsia="Times New Roman" w:hAnsiTheme="minorHAnsi" w:cs="Calibri"/>
                <w:color w:val="000000"/>
                <w:kern w:val="0"/>
                <w:lang w:eastAsia="pl-PL"/>
              </w:rPr>
              <w:t xml:space="preserve">Organizacja warsztatów i kursów dla dorosłych oraz osób starszych w celu rozwoju różnych umiejętności i wykorzystania ich dla dobra społecznego. </w:t>
            </w:r>
          </w:p>
        </w:tc>
        <w:tc>
          <w:tcPr>
            <w:tcW w:w="2087" w:type="dxa"/>
            <w:vMerge w:val="restart"/>
            <w:tcBorders>
              <w:top w:val="nil"/>
              <w:left w:val="single" w:sz="4" w:space="0" w:color="auto"/>
              <w:bottom w:val="single" w:sz="4" w:space="0" w:color="000000"/>
              <w:right w:val="single" w:sz="4" w:space="0" w:color="auto"/>
            </w:tcBorders>
            <w:shd w:val="clear" w:color="auto" w:fill="auto"/>
            <w:vAlign w:val="center"/>
            <w:hideMark/>
          </w:tcPr>
          <w:p w14:paraId="7C34EE08" w14:textId="77777777" w:rsidR="00296277" w:rsidRPr="00233D30" w:rsidRDefault="00296277" w:rsidP="00233D30">
            <w:pPr>
              <w:spacing w:line="276" w:lineRule="auto"/>
              <w:ind w:firstLine="0"/>
              <w:jc w:val="center"/>
              <w:rPr>
                <w:rFonts w:asciiTheme="minorHAnsi" w:eastAsia="Times New Roman" w:hAnsiTheme="minorHAnsi" w:cs="Calibri"/>
                <w:color w:val="000000"/>
                <w:kern w:val="0"/>
                <w:lang w:eastAsia="pl-PL"/>
              </w:rPr>
            </w:pPr>
            <w:r w:rsidRPr="00233D30">
              <w:rPr>
                <w:rFonts w:asciiTheme="minorHAnsi" w:eastAsia="Times New Roman" w:hAnsiTheme="minorHAnsi" w:cs="Calibri"/>
                <w:color w:val="000000"/>
                <w:kern w:val="0"/>
                <w:lang w:eastAsia="pl-PL"/>
              </w:rPr>
              <w:t xml:space="preserve">Wiele miejscowości dysponuje miejscem odpowiednim do organizacji spotkań (świetlice, szkoły, remizy strażackie i inne). Aktywne organizacje pozarządowe. </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14:paraId="159C9F12" w14:textId="77777777" w:rsidR="00296277" w:rsidRPr="00233D30" w:rsidRDefault="00296277" w:rsidP="00233D30">
            <w:pPr>
              <w:spacing w:line="276" w:lineRule="auto"/>
              <w:ind w:firstLine="0"/>
              <w:jc w:val="center"/>
              <w:rPr>
                <w:rFonts w:asciiTheme="minorHAnsi" w:eastAsia="Times New Roman" w:hAnsiTheme="minorHAnsi" w:cs="Calibri"/>
                <w:color w:val="000000"/>
                <w:kern w:val="0"/>
                <w:lang w:eastAsia="pl-PL"/>
              </w:rPr>
            </w:pPr>
            <w:r w:rsidRPr="00233D30">
              <w:rPr>
                <w:rFonts w:asciiTheme="minorHAnsi" w:eastAsia="Times New Roman" w:hAnsiTheme="minorHAnsi" w:cs="Calibri"/>
                <w:color w:val="000000"/>
                <w:kern w:val="0"/>
                <w:lang w:eastAsia="pl-PL"/>
              </w:rPr>
              <w:t>Włączenie społeczne mieszkańców obszaru LGD</w:t>
            </w:r>
          </w:p>
        </w:tc>
        <w:tc>
          <w:tcPr>
            <w:tcW w:w="1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48F3A40" w14:textId="77777777" w:rsidR="00296277" w:rsidRPr="00233D30" w:rsidRDefault="00296277" w:rsidP="00233D30">
            <w:pPr>
              <w:spacing w:line="276" w:lineRule="auto"/>
              <w:ind w:firstLine="0"/>
              <w:jc w:val="center"/>
              <w:rPr>
                <w:rFonts w:asciiTheme="minorHAnsi" w:eastAsia="Times New Roman" w:hAnsiTheme="minorHAnsi" w:cs="Calibri"/>
                <w:color w:val="000000"/>
                <w:kern w:val="0"/>
                <w:lang w:eastAsia="pl-PL"/>
              </w:rPr>
            </w:pPr>
            <w:r w:rsidRPr="00233D30">
              <w:rPr>
                <w:rFonts w:asciiTheme="minorHAnsi" w:eastAsia="Times New Roman" w:hAnsiTheme="minorHAnsi" w:cs="Calibri"/>
                <w:color w:val="000000"/>
                <w:kern w:val="0"/>
                <w:lang w:eastAsia="pl-PL"/>
              </w:rPr>
              <w:t xml:space="preserve">* Mieszkańcy, zwłaszcza dzieci, młodzież oraz osoby starsze.                                * Organizacje pozarządowe,                                    * samorząd gminny. </w:t>
            </w:r>
          </w:p>
        </w:tc>
      </w:tr>
      <w:tr w:rsidR="00296277" w:rsidRPr="00233D30" w14:paraId="30EFA859" w14:textId="77777777" w:rsidTr="00296277">
        <w:trPr>
          <w:trHeight w:val="1424"/>
        </w:trPr>
        <w:tc>
          <w:tcPr>
            <w:tcW w:w="169" w:type="dxa"/>
            <w:vMerge/>
            <w:tcBorders>
              <w:top w:val="nil"/>
              <w:left w:val="single" w:sz="4" w:space="0" w:color="auto"/>
              <w:bottom w:val="single" w:sz="4" w:space="0" w:color="000000"/>
              <w:right w:val="single" w:sz="4" w:space="0" w:color="auto"/>
            </w:tcBorders>
            <w:vAlign w:val="center"/>
            <w:hideMark/>
          </w:tcPr>
          <w:p w14:paraId="0CC2D7DF" w14:textId="77777777" w:rsidR="00296277" w:rsidRPr="00233D30" w:rsidRDefault="00296277" w:rsidP="00233D30">
            <w:pPr>
              <w:spacing w:line="276" w:lineRule="auto"/>
              <w:ind w:firstLine="0"/>
              <w:jc w:val="left"/>
              <w:rPr>
                <w:rFonts w:asciiTheme="minorHAnsi" w:eastAsia="Times New Roman" w:hAnsiTheme="minorHAnsi" w:cs="Calibri"/>
                <w:b/>
                <w:bCs/>
                <w:color w:val="000000"/>
                <w:kern w:val="0"/>
                <w:lang w:eastAsia="pl-PL"/>
              </w:rPr>
            </w:pPr>
          </w:p>
        </w:tc>
        <w:tc>
          <w:tcPr>
            <w:tcW w:w="2603" w:type="dxa"/>
            <w:tcBorders>
              <w:top w:val="nil"/>
              <w:left w:val="nil"/>
              <w:bottom w:val="nil"/>
              <w:right w:val="single" w:sz="4" w:space="0" w:color="auto"/>
            </w:tcBorders>
            <w:shd w:val="clear" w:color="auto" w:fill="auto"/>
            <w:vAlign w:val="center"/>
            <w:hideMark/>
          </w:tcPr>
          <w:p w14:paraId="29E03764" w14:textId="77777777" w:rsidR="00296277" w:rsidRPr="00233D30" w:rsidRDefault="00296277" w:rsidP="00233D30">
            <w:pPr>
              <w:spacing w:line="276" w:lineRule="auto"/>
              <w:ind w:firstLine="0"/>
              <w:jc w:val="center"/>
              <w:rPr>
                <w:rFonts w:asciiTheme="minorHAnsi" w:eastAsia="Times New Roman" w:hAnsiTheme="minorHAnsi" w:cs="Calibri"/>
                <w:color w:val="000000"/>
                <w:kern w:val="0"/>
                <w:lang w:eastAsia="pl-PL"/>
              </w:rPr>
            </w:pPr>
            <w:r w:rsidRPr="00233D30">
              <w:rPr>
                <w:rFonts w:asciiTheme="minorHAnsi" w:eastAsia="Times New Roman" w:hAnsiTheme="minorHAnsi" w:cs="Calibri"/>
                <w:color w:val="000000"/>
                <w:kern w:val="0"/>
                <w:lang w:eastAsia="pl-PL"/>
              </w:rPr>
              <w:t xml:space="preserve">Niewystarczająca liczba zajęć pozalekcyjnych i pozaszkolnych dla dzieci i młodzieży w małych </w:t>
            </w:r>
            <w:proofErr w:type="spellStart"/>
            <w:r w:rsidRPr="00233D30">
              <w:rPr>
                <w:rFonts w:asciiTheme="minorHAnsi" w:eastAsia="Times New Roman" w:hAnsiTheme="minorHAnsi" w:cs="Calibri"/>
                <w:color w:val="000000"/>
                <w:kern w:val="0"/>
                <w:lang w:eastAsia="pl-PL"/>
              </w:rPr>
              <w:t>miejscowościch</w:t>
            </w:r>
            <w:proofErr w:type="spellEnd"/>
            <w:r w:rsidRPr="00233D30">
              <w:rPr>
                <w:rFonts w:asciiTheme="minorHAnsi" w:eastAsia="Times New Roman" w:hAnsiTheme="minorHAnsi" w:cs="Calibri"/>
                <w:color w:val="000000"/>
                <w:kern w:val="0"/>
                <w:lang w:eastAsia="pl-PL"/>
              </w:rPr>
              <w:t xml:space="preserve">. </w:t>
            </w:r>
          </w:p>
        </w:tc>
        <w:tc>
          <w:tcPr>
            <w:tcW w:w="2174" w:type="dxa"/>
            <w:tcBorders>
              <w:top w:val="nil"/>
              <w:left w:val="nil"/>
              <w:bottom w:val="nil"/>
              <w:right w:val="single" w:sz="4" w:space="0" w:color="auto"/>
            </w:tcBorders>
            <w:shd w:val="clear" w:color="auto" w:fill="auto"/>
            <w:vAlign w:val="center"/>
            <w:hideMark/>
          </w:tcPr>
          <w:p w14:paraId="19B9C5B5" w14:textId="77777777" w:rsidR="00296277" w:rsidRPr="00233D30" w:rsidRDefault="00296277" w:rsidP="00233D30">
            <w:pPr>
              <w:spacing w:line="276" w:lineRule="auto"/>
              <w:ind w:firstLine="0"/>
              <w:jc w:val="center"/>
              <w:rPr>
                <w:rFonts w:asciiTheme="minorHAnsi" w:eastAsia="Times New Roman" w:hAnsiTheme="minorHAnsi" w:cs="Calibri"/>
                <w:color w:val="000000"/>
                <w:kern w:val="0"/>
                <w:lang w:eastAsia="pl-PL"/>
              </w:rPr>
            </w:pPr>
            <w:r w:rsidRPr="00233D30">
              <w:rPr>
                <w:rFonts w:asciiTheme="minorHAnsi" w:eastAsia="Times New Roman" w:hAnsiTheme="minorHAnsi" w:cs="Calibri"/>
                <w:color w:val="000000"/>
                <w:kern w:val="0"/>
                <w:lang w:eastAsia="pl-PL"/>
              </w:rPr>
              <w:t xml:space="preserve">Organizacja zajęć dla dzieci i młodzieży wspierająca ich rozwój i pomagająca </w:t>
            </w:r>
            <w:proofErr w:type="spellStart"/>
            <w:r w:rsidRPr="00233D30">
              <w:rPr>
                <w:rFonts w:asciiTheme="minorHAnsi" w:eastAsia="Times New Roman" w:hAnsiTheme="minorHAnsi" w:cs="Calibri"/>
                <w:color w:val="000000"/>
                <w:kern w:val="0"/>
                <w:lang w:eastAsia="pl-PL"/>
              </w:rPr>
              <w:t>konsteuktywnie</w:t>
            </w:r>
            <w:proofErr w:type="spellEnd"/>
            <w:r w:rsidRPr="00233D30">
              <w:rPr>
                <w:rFonts w:asciiTheme="minorHAnsi" w:eastAsia="Times New Roman" w:hAnsiTheme="minorHAnsi" w:cs="Calibri"/>
                <w:color w:val="000000"/>
                <w:kern w:val="0"/>
                <w:lang w:eastAsia="pl-PL"/>
              </w:rPr>
              <w:t xml:space="preserve"> </w:t>
            </w:r>
            <w:proofErr w:type="spellStart"/>
            <w:r w:rsidRPr="00233D30">
              <w:rPr>
                <w:rFonts w:asciiTheme="minorHAnsi" w:eastAsia="Times New Roman" w:hAnsiTheme="minorHAnsi" w:cs="Calibri"/>
                <w:color w:val="000000"/>
                <w:kern w:val="0"/>
                <w:lang w:eastAsia="pl-PL"/>
              </w:rPr>
              <w:t>spędzac</w:t>
            </w:r>
            <w:proofErr w:type="spellEnd"/>
            <w:r w:rsidRPr="00233D30">
              <w:rPr>
                <w:rFonts w:asciiTheme="minorHAnsi" w:eastAsia="Times New Roman" w:hAnsiTheme="minorHAnsi" w:cs="Calibri"/>
                <w:color w:val="000000"/>
                <w:kern w:val="0"/>
                <w:lang w:eastAsia="pl-PL"/>
              </w:rPr>
              <w:t xml:space="preserve"> czas wolny. </w:t>
            </w:r>
          </w:p>
        </w:tc>
        <w:tc>
          <w:tcPr>
            <w:tcW w:w="2087" w:type="dxa"/>
            <w:vMerge/>
            <w:tcBorders>
              <w:top w:val="nil"/>
              <w:left w:val="single" w:sz="4" w:space="0" w:color="auto"/>
              <w:bottom w:val="single" w:sz="4" w:space="0" w:color="000000"/>
              <w:right w:val="single" w:sz="4" w:space="0" w:color="auto"/>
            </w:tcBorders>
            <w:vAlign w:val="center"/>
            <w:hideMark/>
          </w:tcPr>
          <w:p w14:paraId="06E26415" w14:textId="77777777" w:rsidR="00296277" w:rsidRPr="00233D30" w:rsidRDefault="00296277" w:rsidP="00233D30">
            <w:pPr>
              <w:spacing w:line="276" w:lineRule="auto"/>
              <w:ind w:firstLine="0"/>
              <w:jc w:val="left"/>
              <w:rPr>
                <w:rFonts w:asciiTheme="minorHAnsi" w:eastAsia="Times New Roman" w:hAnsiTheme="minorHAnsi" w:cs="Calibri"/>
                <w:color w:val="000000"/>
                <w:kern w:val="0"/>
                <w:lang w:eastAsia="pl-PL"/>
              </w:rPr>
            </w:pPr>
          </w:p>
        </w:tc>
        <w:tc>
          <w:tcPr>
            <w:tcW w:w="1586" w:type="dxa"/>
            <w:vMerge/>
            <w:tcBorders>
              <w:top w:val="nil"/>
              <w:left w:val="single" w:sz="4" w:space="0" w:color="auto"/>
              <w:bottom w:val="single" w:sz="4" w:space="0" w:color="000000"/>
              <w:right w:val="single" w:sz="4" w:space="0" w:color="auto"/>
            </w:tcBorders>
            <w:vAlign w:val="center"/>
            <w:hideMark/>
          </w:tcPr>
          <w:p w14:paraId="36263D5D" w14:textId="77777777" w:rsidR="00296277" w:rsidRPr="00233D30" w:rsidRDefault="00296277" w:rsidP="00233D30">
            <w:pPr>
              <w:spacing w:line="276" w:lineRule="auto"/>
              <w:ind w:firstLine="0"/>
              <w:jc w:val="left"/>
              <w:rPr>
                <w:rFonts w:asciiTheme="minorHAnsi" w:eastAsia="Times New Roman" w:hAnsiTheme="minorHAnsi" w:cs="Calibri"/>
                <w:color w:val="000000"/>
                <w:kern w:val="0"/>
                <w:lang w:eastAsia="pl-PL"/>
              </w:rPr>
            </w:pPr>
          </w:p>
        </w:tc>
        <w:tc>
          <w:tcPr>
            <w:tcW w:w="1513" w:type="dxa"/>
            <w:vMerge/>
            <w:tcBorders>
              <w:top w:val="nil"/>
              <w:left w:val="single" w:sz="4" w:space="0" w:color="auto"/>
              <w:bottom w:val="single" w:sz="4" w:space="0" w:color="000000"/>
              <w:right w:val="single" w:sz="4" w:space="0" w:color="auto"/>
            </w:tcBorders>
            <w:vAlign w:val="center"/>
            <w:hideMark/>
          </w:tcPr>
          <w:p w14:paraId="740CFA6A" w14:textId="77777777" w:rsidR="00296277" w:rsidRPr="00233D30" w:rsidRDefault="00296277" w:rsidP="00233D30">
            <w:pPr>
              <w:spacing w:line="276" w:lineRule="auto"/>
              <w:ind w:firstLine="0"/>
              <w:jc w:val="left"/>
              <w:rPr>
                <w:rFonts w:asciiTheme="minorHAnsi" w:eastAsia="Times New Roman" w:hAnsiTheme="minorHAnsi" w:cs="Calibri"/>
                <w:color w:val="000000"/>
                <w:kern w:val="0"/>
                <w:lang w:eastAsia="pl-PL"/>
              </w:rPr>
            </w:pPr>
          </w:p>
        </w:tc>
      </w:tr>
      <w:tr w:rsidR="00296277" w:rsidRPr="00233D30" w14:paraId="79AEE511" w14:textId="77777777" w:rsidTr="00296277">
        <w:trPr>
          <w:trHeight w:val="878"/>
        </w:trPr>
        <w:tc>
          <w:tcPr>
            <w:tcW w:w="169" w:type="dxa"/>
            <w:vMerge/>
            <w:tcBorders>
              <w:top w:val="nil"/>
              <w:left w:val="single" w:sz="4" w:space="0" w:color="auto"/>
              <w:bottom w:val="single" w:sz="4" w:space="0" w:color="000000"/>
              <w:right w:val="single" w:sz="4" w:space="0" w:color="auto"/>
            </w:tcBorders>
            <w:vAlign w:val="center"/>
            <w:hideMark/>
          </w:tcPr>
          <w:p w14:paraId="751A3146" w14:textId="77777777" w:rsidR="00296277" w:rsidRPr="00233D30" w:rsidRDefault="00296277" w:rsidP="00233D30">
            <w:pPr>
              <w:spacing w:line="276" w:lineRule="auto"/>
              <w:ind w:firstLine="0"/>
              <w:jc w:val="left"/>
              <w:rPr>
                <w:rFonts w:asciiTheme="minorHAnsi" w:eastAsia="Times New Roman" w:hAnsiTheme="minorHAnsi" w:cs="Calibri"/>
                <w:b/>
                <w:bCs/>
                <w:color w:val="000000"/>
                <w:kern w:val="0"/>
                <w:lang w:eastAsia="pl-PL"/>
              </w:rPr>
            </w:pPr>
          </w:p>
        </w:tc>
        <w:tc>
          <w:tcPr>
            <w:tcW w:w="2603" w:type="dxa"/>
            <w:tcBorders>
              <w:top w:val="single" w:sz="4" w:space="0" w:color="auto"/>
              <w:left w:val="nil"/>
              <w:bottom w:val="single" w:sz="4" w:space="0" w:color="auto"/>
              <w:right w:val="single" w:sz="4" w:space="0" w:color="auto"/>
            </w:tcBorders>
            <w:shd w:val="clear" w:color="auto" w:fill="auto"/>
            <w:vAlign w:val="center"/>
            <w:hideMark/>
          </w:tcPr>
          <w:p w14:paraId="08E14D8F" w14:textId="77777777" w:rsidR="00296277" w:rsidRPr="00233D30" w:rsidRDefault="00296277" w:rsidP="00233D30">
            <w:pPr>
              <w:spacing w:line="276" w:lineRule="auto"/>
              <w:ind w:firstLine="0"/>
              <w:jc w:val="center"/>
              <w:rPr>
                <w:rFonts w:asciiTheme="minorHAnsi" w:eastAsia="Times New Roman" w:hAnsiTheme="minorHAnsi" w:cs="Calibri"/>
                <w:color w:val="000000"/>
                <w:kern w:val="0"/>
                <w:lang w:eastAsia="pl-PL"/>
              </w:rPr>
            </w:pPr>
            <w:r w:rsidRPr="00233D30">
              <w:rPr>
                <w:rFonts w:asciiTheme="minorHAnsi" w:eastAsia="Times New Roman" w:hAnsiTheme="minorHAnsi" w:cs="Calibri"/>
                <w:color w:val="000000"/>
                <w:kern w:val="0"/>
                <w:lang w:eastAsia="pl-PL"/>
              </w:rPr>
              <w:t>Niewystarczająca liczba wydarzeń integracyjnych dla lokalnych społeczności.</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14:paraId="466915A1" w14:textId="77777777" w:rsidR="00296277" w:rsidRPr="00233D30" w:rsidRDefault="00296277" w:rsidP="00233D30">
            <w:pPr>
              <w:spacing w:line="276" w:lineRule="auto"/>
              <w:ind w:firstLine="0"/>
              <w:jc w:val="center"/>
              <w:rPr>
                <w:rFonts w:asciiTheme="minorHAnsi" w:eastAsia="Times New Roman" w:hAnsiTheme="minorHAnsi" w:cs="Calibri"/>
                <w:color w:val="000000"/>
                <w:kern w:val="0"/>
                <w:lang w:eastAsia="pl-PL"/>
              </w:rPr>
            </w:pPr>
            <w:proofErr w:type="spellStart"/>
            <w:r w:rsidRPr="00233D30">
              <w:rPr>
                <w:rFonts w:asciiTheme="minorHAnsi" w:eastAsia="Times New Roman" w:hAnsiTheme="minorHAnsi" w:cs="Calibri"/>
                <w:color w:val="000000"/>
                <w:kern w:val="0"/>
                <w:lang w:eastAsia="pl-PL"/>
              </w:rPr>
              <w:t>Ogranizacja</w:t>
            </w:r>
            <w:proofErr w:type="spellEnd"/>
            <w:r w:rsidRPr="00233D30">
              <w:rPr>
                <w:rFonts w:asciiTheme="minorHAnsi" w:eastAsia="Times New Roman" w:hAnsiTheme="minorHAnsi" w:cs="Calibri"/>
                <w:color w:val="000000"/>
                <w:kern w:val="0"/>
                <w:lang w:eastAsia="pl-PL"/>
              </w:rPr>
              <w:t xml:space="preserve"> różnorodnych wydarzeń integrujących lokalną społeczność. </w:t>
            </w:r>
          </w:p>
        </w:tc>
        <w:tc>
          <w:tcPr>
            <w:tcW w:w="2087" w:type="dxa"/>
            <w:vMerge/>
            <w:tcBorders>
              <w:top w:val="nil"/>
              <w:left w:val="single" w:sz="4" w:space="0" w:color="auto"/>
              <w:bottom w:val="single" w:sz="4" w:space="0" w:color="000000"/>
              <w:right w:val="single" w:sz="4" w:space="0" w:color="auto"/>
            </w:tcBorders>
            <w:vAlign w:val="center"/>
            <w:hideMark/>
          </w:tcPr>
          <w:p w14:paraId="486FA18C" w14:textId="77777777" w:rsidR="00296277" w:rsidRPr="00233D30" w:rsidRDefault="00296277" w:rsidP="00233D30">
            <w:pPr>
              <w:spacing w:line="276" w:lineRule="auto"/>
              <w:ind w:firstLine="0"/>
              <w:jc w:val="left"/>
              <w:rPr>
                <w:rFonts w:asciiTheme="minorHAnsi" w:eastAsia="Times New Roman" w:hAnsiTheme="minorHAnsi" w:cs="Calibri"/>
                <w:color w:val="000000"/>
                <w:kern w:val="0"/>
                <w:lang w:eastAsia="pl-PL"/>
              </w:rPr>
            </w:pPr>
          </w:p>
        </w:tc>
        <w:tc>
          <w:tcPr>
            <w:tcW w:w="1586" w:type="dxa"/>
            <w:vMerge/>
            <w:tcBorders>
              <w:top w:val="nil"/>
              <w:left w:val="single" w:sz="4" w:space="0" w:color="auto"/>
              <w:bottom w:val="single" w:sz="4" w:space="0" w:color="000000"/>
              <w:right w:val="single" w:sz="4" w:space="0" w:color="auto"/>
            </w:tcBorders>
            <w:vAlign w:val="center"/>
            <w:hideMark/>
          </w:tcPr>
          <w:p w14:paraId="7D954C73" w14:textId="77777777" w:rsidR="00296277" w:rsidRPr="00233D30" w:rsidRDefault="00296277" w:rsidP="00233D30">
            <w:pPr>
              <w:spacing w:line="276" w:lineRule="auto"/>
              <w:ind w:firstLine="0"/>
              <w:jc w:val="left"/>
              <w:rPr>
                <w:rFonts w:asciiTheme="minorHAnsi" w:eastAsia="Times New Roman" w:hAnsiTheme="minorHAnsi" w:cs="Calibri"/>
                <w:color w:val="000000"/>
                <w:kern w:val="0"/>
                <w:lang w:eastAsia="pl-PL"/>
              </w:rPr>
            </w:pPr>
          </w:p>
        </w:tc>
        <w:tc>
          <w:tcPr>
            <w:tcW w:w="1513" w:type="dxa"/>
            <w:vMerge/>
            <w:tcBorders>
              <w:top w:val="nil"/>
              <w:left w:val="single" w:sz="4" w:space="0" w:color="auto"/>
              <w:bottom w:val="single" w:sz="4" w:space="0" w:color="000000"/>
              <w:right w:val="single" w:sz="4" w:space="0" w:color="auto"/>
            </w:tcBorders>
            <w:vAlign w:val="center"/>
            <w:hideMark/>
          </w:tcPr>
          <w:p w14:paraId="63A2DAC0" w14:textId="77777777" w:rsidR="00296277" w:rsidRPr="00233D30" w:rsidRDefault="00296277" w:rsidP="00233D30">
            <w:pPr>
              <w:spacing w:line="276" w:lineRule="auto"/>
              <w:ind w:firstLine="0"/>
              <w:jc w:val="left"/>
              <w:rPr>
                <w:rFonts w:asciiTheme="minorHAnsi" w:eastAsia="Times New Roman" w:hAnsiTheme="minorHAnsi" w:cs="Calibri"/>
                <w:color w:val="000000"/>
                <w:kern w:val="0"/>
                <w:lang w:eastAsia="pl-PL"/>
              </w:rPr>
            </w:pPr>
          </w:p>
        </w:tc>
      </w:tr>
    </w:tbl>
    <w:p w14:paraId="5FC797B4" w14:textId="77777777" w:rsidR="005078DB" w:rsidRPr="00233D30" w:rsidRDefault="005078DB" w:rsidP="00233D30">
      <w:pPr>
        <w:spacing w:line="276" w:lineRule="auto"/>
        <w:rPr>
          <w:rFonts w:asciiTheme="minorHAnsi" w:hAnsiTheme="minorHAnsi"/>
        </w:rPr>
      </w:pPr>
    </w:p>
    <w:p w14:paraId="0713B73A" w14:textId="77777777" w:rsidR="005078DB" w:rsidRPr="00233D30" w:rsidRDefault="005078DB" w:rsidP="00233D30">
      <w:pPr>
        <w:spacing w:line="276" w:lineRule="auto"/>
        <w:ind w:firstLine="0"/>
        <w:rPr>
          <w:rFonts w:asciiTheme="minorHAnsi" w:hAnsiTheme="minorHAnsi"/>
        </w:rPr>
      </w:pPr>
    </w:p>
    <w:p w14:paraId="12C36BC2" w14:textId="3D10E682" w:rsidR="001D61C6" w:rsidRPr="00233D30" w:rsidRDefault="00442103" w:rsidP="00233D30">
      <w:pPr>
        <w:spacing w:line="276" w:lineRule="auto"/>
        <w:ind w:firstLine="0"/>
        <w:rPr>
          <w:rFonts w:asciiTheme="minorHAnsi" w:hAnsiTheme="minorHAnsi"/>
          <w:color w:val="FF0000"/>
        </w:rPr>
      </w:pPr>
      <w:r w:rsidRPr="00233D30">
        <w:rPr>
          <w:rFonts w:asciiTheme="minorHAnsi" w:hAnsiTheme="minorHAnsi"/>
          <w:color w:val="FF0000"/>
        </w:rPr>
        <w:t>Obszar LGD ma wysoki potencja</w:t>
      </w:r>
      <w:r w:rsidR="00CB1638" w:rsidRPr="00233D30">
        <w:rPr>
          <w:rFonts w:asciiTheme="minorHAnsi" w:hAnsiTheme="minorHAnsi"/>
          <w:color w:val="FF0000"/>
        </w:rPr>
        <w:t>ł</w:t>
      </w:r>
      <w:r w:rsidRPr="00233D30">
        <w:rPr>
          <w:rFonts w:asciiTheme="minorHAnsi" w:hAnsiTheme="minorHAnsi"/>
          <w:color w:val="FF0000"/>
        </w:rPr>
        <w:t xml:space="preserve"> turystyczny, na którym opiera się w dużej mierze życie społeczne i gospodarcze mieszkańców. Dzięki swojemu </w:t>
      </w:r>
      <w:r w:rsidR="00B46D19" w:rsidRPr="00233D30">
        <w:rPr>
          <w:rFonts w:asciiTheme="minorHAnsi" w:hAnsiTheme="minorHAnsi"/>
          <w:color w:val="FF0000"/>
        </w:rPr>
        <w:t>korzystnemu</w:t>
      </w:r>
      <w:r w:rsidRPr="00233D30">
        <w:rPr>
          <w:rFonts w:asciiTheme="minorHAnsi" w:hAnsiTheme="minorHAnsi"/>
          <w:color w:val="FF0000"/>
        </w:rPr>
        <w:t xml:space="preserve"> położeniu, licznym walorom przyrodniczym i czystemu środowisku obszar </w:t>
      </w:r>
      <w:r w:rsidR="00CB1638" w:rsidRPr="00233D30">
        <w:rPr>
          <w:rFonts w:asciiTheme="minorHAnsi" w:hAnsiTheme="minorHAnsi"/>
          <w:color w:val="FF0000"/>
        </w:rPr>
        <w:t xml:space="preserve">jest atrakcyjny turystycznie, ale też, jak podkreślają w ankietach </w:t>
      </w:r>
      <w:r w:rsidR="00B46D19" w:rsidRPr="00233D30">
        <w:rPr>
          <w:rFonts w:asciiTheme="minorHAnsi" w:hAnsiTheme="minorHAnsi"/>
          <w:color w:val="FF0000"/>
        </w:rPr>
        <w:t>mieszkańcy</w:t>
      </w:r>
      <w:r w:rsidR="00CB1638" w:rsidRPr="00233D30">
        <w:rPr>
          <w:rFonts w:asciiTheme="minorHAnsi" w:hAnsiTheme="minorHAnsi"/>
          <w:color w:val="FF0000"/>
        </w:rPr>
        <w:t xml:space="preserve"> jest dobrym miejscem do życia. Odpowiednie inwestowanie w podniesienie wartości tego obszaru i dla </w:t>
      </w:r>
      <w:r w:rsidR="00B46D19" w:rsidRPr="00233D30">
        <w:rPr>
          <w:rFonts w:asciiTheme="minorHAnsi" w:hAnsiTheme="minorHAnsi"/>
          <w:color w:val="FF0000"/>
        </w:rPr>
        <w:t>turystów</w:t>
      </w:r>
      <w:r w:rsidR="00CB1638" w:rsidRPr="00233D30">
        <w:rPr>
          <w:rFonts w:asciiTheme="minorHAnsi" w:hAnsiTheme="minorHAnsi"/>
          <w:color w:val="FF0000"/>
        </w:rPr>
        <w:t xml:space="preserve"> i dla mieszkańców przyczyni się do rozwoju wszystkich naszych gmin wiejskich czy miejsko-wiejskich. Zwiększą się możliwości </w:t>
      </w:r>
      <w:r w:rsidR="00B46D19" w:rsidRPr="00233D30">
        <w:rPr>
          <w:rFonts w:asciiTheme="minorHAnsi" w:hAnsiTheme="minorHAnsi"/>
          <w:color w:val="FF0000"/>
        </w:rPr>
        <w:t>rozwoju przedsiębiorczości opartej o branżę turystyczną i okołoturystyczną. Podniesie się poziom zadowolenia mieszkańców, co zahamuje odpływ, zwłaszcza ludzi młodych do miast.</w:t>
      </w:r>
      <w:r w:rsidR="002774EB" w:rsidRPr="00233D30">
        <w:rPr>
          <w:rFonts w:asciiTheme="minorHAnsi" w:hAnsiTheme="minorHAnsi"/>
          <w:color w:val="FF0000"/>
        </w:rPr>
        <w:t xml:space="preserve"> Dzięki inwestycjom infrastrukturalnym oraz w rozwój osobisty osoby do 25 roku życia znajdą w swoich miejscowościach takie same lub zbliżone możliwości kształcenia ważnych życiowo umiejętności oraz różne formy spędzania czasu wolnego. Da im to możliwość lepszego startu w dorosłość, ale też zmieni postrzeganie wsi. Ożywienie życia społecznego, również poprzez inwestycje infrastrukturalne pozwoli młodym </w:t>
      </w:r>
      <w:r w:rsidR="00F05A50" w:rsidRPr="00233D30">
        <w:rPr>
          <w:rFonts w:asciiTheme="minorHAnsi" w:hAnsiTheme="minorHAnsi"/>
          <w:color w:val="FF0000"/>
        </w:rPr>
        <w:t>ludziom</w:t>
      </w:r>
      <w:r w:rsidR="002774EB" w:rsidRPr="00233D30">
        <w:rPr>
          <w:rFonts w:asciiTheme="minorHAnsi" w:hAnsiTheme="minorHAnsi"/>
          <w:color w:val="FF0000"/>
        </w:rPr>
        <w:t xml:space="preserve"> </w:t>
      </w:r>
      <w:r w:rsidR="00F05A50" w:rsidRPr="00233D30">
        <w:rPr>
          <w:rFonts w:asciiTheme="minorHAnsi" w:hAnsiTheme="minorHAnsi"/>
          <w:color w:val="FF0000"/>
        </w:rPr>
        <w:t>zapamiętać</w:t>
      </w:r>
      <w:r w:rsidR="002774EB" w:rsidRPr="00233D30">
        <w:rPr>
          <w:rFonts w:asciiTheme="minorHAnsi" w:hAnsiTheme="minorHAnsi"/>
          <w:color w:val="FF0000"/>
        </w:rPr>
        <w:t xml:space="preserve"> </w:t>
      </w:r>
      <w:r w:rsidR="00F05A50" w:rsidRPr="00233D30">
        <w:rPr>
          <w:rFonts w:asciiTheme="minorHAnsi" w:hAnsiTheme="minorHAnsi"/>
          <w:color w:val="FF0000"/>
        </w:rPr>
        <w:t>wieś</w:t>
      </w:r>
      <w:r w:rsidR="002774EB" w:rsidRPr="00233D30">
        <w:rPr>
          <w:rFonts w:asciiTheme="minorHAnsi" w:hAnsiTheme="minorHAnsi"/>
          <w:color w:val="FF0000"/>
        </w:rPr>
        <w:t xml:space="preserve"> jako </w:t>
      </w:r>
      <w:r w:rsidR="00F05A50" w:rsidRPr="00233D30">
        <w:rPr>
          <w:rFonts w:asciiTheme="minorHAnsi" w:hAnsiTheme="minorHAnsi"/>
          <w:color w:val="FF0000"/>
        </w:rPr>
        <w:t>ciekawe i</w:t>
      </w:r>
      <w:r w:rsidR="002774EB" w:rsidRPr="00233D30">
        <w:rPr>
          <w:rFonts w:asciiTheme="minorHAnsi" w:hAnsiTheme="minorHAnsi"/>
          <w:color w:val="FF0000"/>
        </w:rPr>
        <w:t xml:space="preserve"> rozwojowe miejsc do </w:t>
      </w:r>
      <w:r w:rsidR="00F05A50" w:rsidRPr="00233D30">
        <w:rPr>
          <w:rFonts w:asciiTheme="minorHAnsi" w:hAnsiTheme="minorHAnsi"/>
          <w:color w:val="FF0000"/>
        </w:rPr>
        <w:t>życia</w:t>
      </w:r>
      <w:r w:rsidR="002774EB" w:rsidRPr="00233D30">
        <w:rPr>
          <w:rFonts w:asciiTheme="minorHAnsi" w:hAnsiTheme="minorHAnsi"/>
          <w:color w:val="FF0000"/>
        </w:rPr>
        <w:t xml:space="preserve">.  Nawet jeśli wyjadą na pewien czas do miasta, to być może powrócą na wieś, która </w:t>
      </w:r>
      <w:r w:rsidR="00F05A50" w:rsidRPr="00233D30">
        <w:rPr>
          <w:rFonts w:asciiTheme="minorHAnsi" w:hAnsiTheme="minorHAnsi"/>
          <w:color w:val="FF0000"/>
        </w:rPr>
        <w:t xml:space="preserve">oprócz czystego powietrza i przyrody będzie atrakcyjnym pod względem gospodarczym, infrastrukturalnym i nowoczesnym miejscem. Aby taki cel osiągnąć ta Strategia Lokalnego Rozwoju zakłada inwestowanie przede wszystkim w podniesienie poziomu ogólnodostępnej infrastruktury turystycznej i służącej mieszkańcom oraz wspieranie w rozwoju ludzi młodych, ale także seniorów. Nie ulega wątpliwości, że problem starzenia się społeczeństwa dotyka również naszego obszaru. </w:t>
      </w:r>
      <w:r w:rsidR="00AB64E4" w:rsidRPr="00233D30">
        <w:rPr>
          <w:rFonts w:asciiTheme="minorHAnsi" w:hAnsiTheme="minorHAnsi"/>
          <w:color w:val="FF0000"/>
        </w:rPr>
        <w:t xml:space="preserve">W LSR zostały zaplanowane działania skierowane do osób starszych bądź w celu integracji społecznej tych osób. Seniorzy na obszarach wiejskich napotykają na szereg trudności, głównie komunikacyjnych i z dostępem do usług, ale także, co podkreślali nasi ankietowani nie mają szans rozwoju zamknięci w swoich domach. Nasza LSR uwzględniła ich problemy proponując liczne zajęcia i warsztaty w ramach EFS, ale też inwestycje infrastrukturalne sprzyjające wyjściu osób starszych z domu i podjęcie aktywności, ponieważ senior aktywny to senior potrzebny i właśnie poczucie tej ważności wśród seniorów chcemy wzbudzić. </w:t>
      </w:r>
    </w:p>
    <w:p w14:paraId="0A683D79" w14:textId="41406308" w:rsidR="00AB64E4" w:rsidRPr="00233D30" w:rsidRDefault="00AB64E4" w:rsidP="00233D30">
      <w:pPr>
        <w:spacing w:line="276" w:lineRule="auto"/>
        <w:ind w:firstLine="0"/>
        <w:rPr>
          <w:rFonts w:asciiTheme="minorHAnsi" w:hAnsiTheme="minorHAnsi"/>
          <w:color w:val="FF0000"/>
        </w:rPr>
      </w:pPr>
      <w:r w:rsidRPr="00233D30">
        <w:rPr>
          <w:rFonts w:asciiTheme="minorHAnsi" w:hAnsiTheme="minorHAnsi"/>
          <w:color w:val="FF0000"/>
        </w:rPr>
        <w:t xml:space="preserve">Nasze działania nie będą się skupiać wyłącznie na ludziach młodych i seniorach. </w:t>
      </w:r>
      <w:r w:rsidR="00A835F4" w:rsidRPr="00233D30">
        <w:rPr>
          <w:rFonts w:asciiTheme="minorHAnsi" w:hAnsiTheme="minorHAnsi"/>
          <w:color w:val="FF0000"/>
        </w:rPr>
        <w:t xml:space="preserve">Przewidujemy bardzo dużo działań integracyjnych dla ogółu społeczeństwa. Wspieranie integracji społecznej na obszarze LGD jest jednym z naszych priorytetów. </w:t>
      </w:r>
      <w:r w:rsidRPr="00233D30">
        <w:rPr>
          <w:rFonts w:asciiTheme="minorHAnsi" w:hAnsiTheme="minorHAnsi"/>
          <w:color w:val="FF0000"/>
        </w:rPr>
        <w:t xml:space="preserve"> </w:t>
      </w:r>
    </w:p>
    <w:p w14:paraId="46B5C969" w14:textId="59846A6A" w:rsidR="00AB64E4" w:rsidRPr="00233D30" w:rsidRDefault="00AB64E4" w:rsidP="00233D30">
      <w:pPr>
        <w:spacing w:line="276" w:lineRule="auto"/>
        <w:ind w:firstLine="0"/>
        <w:rPr>
          <w:rFonts w:asciiTheme="minorHAnsi" w:hAnsiTheme="minorHAnsi"/>
          <w:color w:val="FF0000"/>
        </w:rPr>
      </w:pPr>
      <w:r w:rsidRPr="00233D30">
        <w:rPr>
          <w:rFonts w:asciiTheme="minorHAnsi" w:hAnsiTheme="minorHAnsi"/>
          <w:color w:val="FF0000"/>
        </w:rPr>
        <w:t xml:space="preserve">Obszar LSR, mimo wielu punktów wspólnych wymaga stałych działań promocyjnych i integracyjnych, szczególnie po okresie pandemii. Zamierzamy zintensyfikować </w:t>
      </w:r>
      <w:r w:rsidR="00A835F4" w:rsidRPr="00233D30">
        <w:rPr>
          <w:rFonts w:asciiTheme="minorHAnsi" w:hAnsiTheme="minorHAnsi"/>
          <w:color w:val="FF0000"/>
        </w:rPr>
        <w:t xml:space="preserve">prace naszego Stowarzyszenia organizując wydarzenia i uczestnicząc w życiu lokalnych społeczności. Jedną z form tych działań będzie realizacja projektu własnego. </w:t>
      </w:r>
    </w:p>
    <w:sectPr w:rsidR="00AB64E4" w:rsidRPr="00233D30" w:rsidSect="00AA2146">
      <w:footerReference w:type="default" r:id="rId21"/>
      <w:pgSz w:w="11907" w:h="16839" w:code="9"/>
      <w:pgMar w:top="1134" w:right="709" w:bottom="1418"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C1A" w14:textId="77777777" w:rsidR="000C7001" w:rsidRDefault="000C7001" w:rsidP="002B6CA4">
      <w:r>
        <w:separator/>
      </w:r>
    </w:p>
  </w:endnote>
  <w:endnote w:type="continuationSeparator" w:id="0">
    <w:p w14:paraId="2225F65E" w14:textId="77777777" w:rsidR="000C7001" w:rsidRDefault="000C7001" w:rsidP="002B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65700"/>
      <w:docPartObj>
        <w:docPartGallery w:val="Page Numbers (Bottom of Page)"/>
        <w:docPartUnique/>
      </w:docPartObj>
    </w:sdtPr>
    <w:sdtEndPr/>
    <w:sdtContent>
      <w:p w14:paraId="3C00D6F2" w14:textId="17AABA0D" w:rsidR="00582819" w:rsidRDefault="00582819">
        <w:pPr>
          <w:pStyle w:val="Stopka"/>
          <w:jc w:val="center"/>
        </w:pPr>
        <w:r>
          <w:fldChar w:fldCharType="begin"/>
        </w:r>
        <w:r>
          <w:instrText xml:space="preserve"> PAGE   \* MERGEFORMAT </w:instrText>
        </w:r>
        <w:r>
          <w:fldChar w:fldCharType="separate"/>
        </w:r>
        <w:r>
          <w:rPr>
            <w:noProof/>
          </w:rPr>
          <w:t>62</w:t>
        </w:r>
        <w:r>
          <w:rPr>
            <w:noProof/>
          </w:rPr>
          <w:fldChar w:fldCharType="end"/>
        </w:r>
      </w:p>
    </w:sdtContent>
  </w:sdt>
  <w:p w14:paraId="0742C4AE" w14:textId="77777777" w:rsidR="00582819" w:rsidRPr="00147101" w:rsidRDefault="00582819" w:rsidP="00C8498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6A836" w14:textId="77777777" w:rsidR="000C7001" w:rsidRDefault="000C7001" w:rsidP="002B6CA4">
      <w:r>
        <w:separator/>
      </w:r>
    </w:p>
  </w:footnote>
  <w:footnote w:type="continuationSeparator" w:id="0">
    <w:p w14:paraId="1A538688" w14:textId="77777777" w:rsidR="000C7001" w:rsidRDefault="000C7001" w:rsidP="002B6CA4">
      <w:r>
        <w:continuationSeparator/>
      </w:r>
    </w:p>
  </w:footnote>
  <w:footnote w:id="1">
    <w:p w14:paraId="6D959D0D" w14:textId="077B8E84" w:rsidR="005078DB" w:rsidRPr="00860E4D" w:rsidRDefault="005078DB" w:rsidP="005078DB">
      <w:pPr>
        <w:pStyle w:val="Tekstprzypisudolnego"/>
        <w:rPr>
          <w:rFonts w:asciiTheme="minorHAnsi" w:hAnsiTheme="minorHAnsi"/>
        </w:rPr>
      </w:pPr>
      <w:r w:rsidRPr="00AD4098">
        <w:rPr>
          <w:rStyle w:val="Odwoanieprzypisudolnego"/>
          <w:rFonts w:asciiTheme="minorHAnsi" w:hAnsiTheme="minorHAnsi"/>
        </w:rPr>
        <w:footnoteRef/>
      </w:r>
      <w:r w:rsidRPr="00AD4098">
        <w:rPr>
          <w:rFonts w:asciiTheme="minorHAnsi" w:hAnsiTheme="minorHAnsi"/>
        </w:rPr>
        <w:t xml:space="preserve"> Źródło: opracowanie własne na podstawie Banku Danych Lokalnych GUS, stan na dzień 31.12.20</w:t>
      </w:r>
      <w:r w:rsidR="00D07DB2" w:rsidRPr="00AD4098">
        <w:rPr>
          <w:rFonts w:asciiTheme="minorHAnsi" w:hAnsiTheme="minorHAnsi"/>
        </w:rPr>
        <w:t>20</w:t>
      </w:r>
      <w:r w:rsidR="00BC6F5D" w:rsidRPr="00AD4098">
        <w:rPr>
          <w:rFonts w:asciiTheme="minorHAnsi" w:hAnsiTheme="minorHAnsi"/>
        </w:rPr>
        <w:t xml:space="preserve"> </w:t>
      </w:r>
      <w:r w:rsidRPr="00AD4098">
        <w:rPr>
          <w:rFonts w:asciiTheme="minorHAnsi" w:hAnsiTheme="minorHAnsi"/>
        </w:rPr>
        <w:t>r.</w:t>
      </w:r>
    </w:p>
  </w:footnote>
  <w:footnote w:id="2">
    <w:p w14:paraId="1FB7007F" w14:textId="36CCA3C9" w:rsidR="005078DB" w:rsidRDefault="005078DB" w:rsidP="005078DB">
      <w:pPr>
        <w:pStyle w:val="Tekstprzypisudolnego"/>
      </w:pPr>
      <w:r>
        <w:rPr>
          <w:rStyle w:val="Odwoanieprzypisudolnego"/>
        </w:rPr>
        <w:footnoteRef/>
      </w:r>
      <w:r>
        <w:t xml:space="preserve"> </w:t>
      </w:r>
      <w:r w:rsidRPr="003552DB">
        <w:t>Źródło: opracowanie własne na podstawie Banku Danych Lokalnych GUS, stan na dzień 31.12.20</w:t>
      </w:r>
      <w:r w:rsidR="00EB435C">
        <w:t>20</w:t>
      </w:r>
      <w:r w:rsidRPr="003552DB">
        <w:t>r.</w:t>
      </w:r>
    </w:p>
  </w:footnote>
  <w:footnote w:id="3">
    <w:p w14:paraId="4A9ADCE1" w14:textId="769224D9" w:rsidR="005078DB" w:rsidRDefault="005078DB" w:rsidP="005078DB">
      <w:pPr>
        <w:pStyle w:val="Tekstprzypisudolnego"/>
      </w:pPr>
      <w:r>
        <w:rPr>
          <w:rStyle w:val="Odwoanieprzypisudolnego"/>
        </w:rPr>
        <w:footnoteRef/>
      </w:r>
      <w:r>
        <w:t xml:space="preserve"> </w:t>
      </w:r>
      <w:r w:rsidRPr="00EE51C7">
        <w:t>Źródło: opracowanie własne na podstawie Banku Danych Lokalnych GUS, stan na dzień 31.12.20</w:t>
      </w:r>
      <w:r w:rsidR="00EB435C">
        <w:t>20</w:t>
      </w:r>
      <w:r w:rsidRPr="00EE51C7">
        <w:t>r.</w:t>
      </w:r>
    </w:p>
  </w:footnote>
  <w:footnote w:id="4">
    <w:p w14:paraId="376703B4" w14:textId="77777777" w:rsidR="004F59C8" w:rsidRDefault="004F59C8" w:rsidP="004F59C8">
      <w:pPr>
        <w:pStyle w:val="Tekstprzypisudolnego"/>
      </w:pPr>
      <w:r>
        <w:rPr>
          <w:rStyle w:val="Odwoanieprzypisudolnego"/>
        </w:rPr>
        <w:footnoteRef/>
      </w:r>
      <w:r>
        <w:t xml:space="preserve"> </w:t>
      </w:r>
      <w:r w:rsidRPr="003552DB">
        <w:t>Źródło: opracowanie własne na podstawie Banku Danych Lokalnych GUS, stan na dzień 31.12.20</w:t>
      </w:r>
      <w:r>
        <w:t>20</w:t>
      </w:r>
      <w:r w:rsidRPr="003552DB">
        <w:t>r.</w:t>
      </w:r>
    </w:p>
  </w:footnote>
  <w:footnote w:id="5">
    <w:p w14:paraId="32188E4A" w14:textId="4299DE80" w:rsidR="005078DB" w:rsidRDefault="005078DB" w:rsidP="005078DB">
      <w:pPr>
        <w:pStyle w:val="Tekstprzypisudolnego"/>
      </w:pPr>
      <w:r>
        <w:rPr>
          <w:rStyle w:val="Odwoanieprzypisudolnego"/>
        </w:rPr>
        <w:footnoteRef/>
      </w:r>
      <w:r>
        <w:t xml:space="preserve"> </w:t>
      </w:r>
      <w:r w:rsidRPr="003552DB">
        <w:t>Źródło: opracowanie własne na podstawie Banku Danych Lokalnych GUS, stan na dzień 31.12.20</w:t>
      </w:r>
      <w:r w:rsidR="00EB435C">
        <w:t>20</w:t>
      </w:r>
      <w:r w:rsidRPr="003552DB">
        <w:t>r.</w:t>
      </w:r>
    </w:p>
  </w:footnote>
  <w:footnote w:id="6">
    <w:p w14:paraId="73176B98" w14:textId="10852028" w:rsidR="005078DB" w:rsidRDefault="005078DB" w:rsidP="005078DB">
      <w:pPr>
        <w:pStyle w:val="Tekstprzypisudolnego"/>
      </w:pPr>
      <w:r w:rsidRPr="00AD4098">
        <w:rPr>
          <w:rStyle w:val="Odwoanieprzypisudolnego"/>
        </w:rPr>
        <w:footnoteRef/>
      </w:r>
      <w:r w:rsidRPr="00AD4098">
        <w:t xml:space="preserve"> </w:t>
      </w:r>
      <w:bookmarkStart w:id="5" w:name="_Hlk135999454"/>
      <w:r w:rsidRPr="00AD4098">
        <w:t xml:space="preserve">Źródło: opracowanie własne na podstawie </w:t>
      </w:r>
      <w:bookmarkEnd w:id="5"/>
      <w:r w:rsidRPr="00AD4098">
        <w:t>danych zamieszczonych na stronach</w:t>
      </w:r>
      <w:r w:rsidR="00F3370D" w:rsidRPr="00AD4098">
        <w:t xml:space="preserve"> internetowych</w:t>
      </w:r>
      <w:r w:rsidRPr="00AD4098">
        <w:t xml:space="preserve"> </w:t>
      </w:r>
      <w:r w:rsidR="00F3370D" w:rsidRPr="00AD4098">
        <w:t xml:space="preserve">gmin członkowskich </w:t>
      </w:r>
      <w:r w:rsidR="00756574" w:rsidRPr="00AD4098">
        <w:t>oraz KRS</w:t>
      </w:r>
      <w:r w:rsidRPr="00AD4098">
        <w:t>.</w:t>
      </w:r>
    </w:p>
  </w:footnote>
  <w:footnote w:id="7">
    <w:p w14:paraId="4EFF5881" w14:textId="5C654448" w:rsidR="00675DAF" w:rsidRDefault="00675DAF">
      <w:pPr>
        <w:pStyle w:val="Tekstprzypisudolnego"/>
      </w:pPr>
      <w:r>
        <w:rPr>
          <w:rStyle w:val="Odwoanieprzypisudolnego"/>
        </w:rPr>
        <w:footnoteRef/>
      </w:r>
      <w:r>
        <w:t xml:space="preserve"> </w:t>
      </w:r>
      <w:r w:rsidRPr="00AD4098">
        <w:t>Źródło: opracowanie własne na podstawie</w:t>
      </w:r>
      <w:r>
        <w:t xml:space="preserve"> wyników z ankiety</w:t>
      </w:r>
    </w:p>
  </w:footnote>
  <w:footnote w:id="8">
    <w:p w14:paraId="0374FBD1" w14:textId="002A5DE2" w:rsidR="005078DB" w:rsidRPr="00AD4098" w:rsidRDefault="005078DB" w:rsidP="005078DB">
      <w:pPr>
        <w:pStyle w:val="Tekstprzypisudolnego"/>
      </w:pPr>
      <w:r w:rsidRPr="00AD4098">
        <w:rPr>
          <w:rStyle w:val="Odwoanieprzypisudolnego"/>
        </w:rPr>
        <w:footnoteRef/>
      </w:r>
      <w:r w:rsidRPr="00AD4098">
        <w:t xml:space="preserve"> Źródło: </w:t>
      </w:r>
      <w:r w:rsidR="00675DAF">
        <w:t>o</w:t>
      </w:r>
      <w:r w:rsidRPr="00AD4098">
        <w:t xml:space="preserve">pracowanie własne na podstawie </w:t>
      </w:r>
      <w:r w:rsidR="000703C4" w:rsidRPr="00AD4098">
        <w:t>danych z gmin za rok 2020</w:t>
      </w:r>
      <w:r w:rsidRPr="00AD4098">
        <w:t>.</w:t>
      </w:r>
    </w:p>
  </w:footnote>
  <w:footnote w:id="9">
    <w:p w14:paraId="39ED2F28" w14:textId="46A8C997" w:rsidR="005078DB" w:rsidRPr="00CF0255" w:rsidRDefault="005078DB" w:rsidP="005078DB">
      <w:pPr>
        <w:pStyle w:val="Tekstprzypisudolnego"/>
        <w:rPr>
          <w:rFonts w:asciiTheme="minorHAnsi" w:hAnsiTheme="minorHAnsi"/>
        </w:rPr>
      </w:pPr>
      <w:r w:rsidRPr="00AD4098">
        <w:rPr>
          <w:rStyle w:val="Odwoanieprzypisudolnego"/>
          <w:rFonts w:asciiTheme="minorHAnsi" w:hAnsiTheme="minorHAnsi"/>
        </w:rPr>
        <w:footnoteRef/>
      </w:r>
      <w:r w:rsidRPr="00AD4098">
        <w:rPr>
          <w:rFonts w:asciiTheme="minorHAnsi" w:hAnsiTheme="minorHAnsi"/>
        </w:rPr>
        <w:t xml:space="preserve"> Źródło:</w:t>
      </w:r>
      <w:r w:rsidR="000D2547">
        <w:rPr>
          <w:rFonts w:asciiTheme="minorHAnsi" w:hAnsiTheme="minorHAnsi"/>
        </w:rPr>
        <w:t xml:space="preserve"> </w:t>
      </w:r>
      <w:r w:rsidR="000D2547" w:rsidRPr="00AD4098">
        <w:t xml:space="preserve">opracowanie własne na podstawie </w:t>
      </w:r>
      <w:r w:rsidR="00675DAF">
        <w:rPr>
          <w:rFonts w:asciiTheme="minorHAnsi" w:hAnsiTheme="minorHAnsi"/>
        </w:rPr>
        <w:t>b</w:t>
      </w:r>
      <w:r w:rsidRPr="00AD4098">
        <w:rPr>
          <w:rFonts w:asciiTheme="minorHAnsi" w:hAnsiTheme="minorHAnsi"/>
        </w:rPr>
        <w:t>adani</w:t>
      </w:r>
      <w:r w:rsidR="000D2547">
        <w:rPr>
          <w:rFonts w:asciiTheme="minorHAnsi" w:hAnsiTheme="minorHAnsi"/>
        </w:rPr>
        <w:t>a</w:t>
      </w:r>
      <w:r w:rsidRPr="00AD4098">
        <w:rPr>
          <w:rFonts w:asciiTheme="minorHAnsi" w:hAnsiTheme="minorHAnsi"/>
        </w:rPr>
        <w:t xml:space="preserve"> ankietowe</w:t>
      </w:r>
      <w:r w:rsidR="000D2547">
        <w:rPr>
          <w:rFonts w:asciiTheme="minorHAnsi" w:hAnsiTheme="minorHAnsi"/>
        </w:rPr>
        <w:t>go</w:t>
      </w:r>
      <w:r w:rsidRPr="00AD4098">
        <w:rPr>
          <w:rFonts w:asciiTheme="minorHAnsi" w:hAnsiTheme="minorHAnsi"/>
        </w:rPr>
        <w:t>.</w:t>
      </w:r>
    </w:p>
  </w:footnote>
  <w:footnote w:id="10">
    <w:p w14:paraId="5B36EE24" w14:textId="606FF72C" w:rsidR="005078DB" w:rsidRPr="00CF0255" w:rsidRDefault="005078DB" w:rsidP="005078DB">
      <w:pPr>
        <w:pStyle w:val="Tekstprzypisudolnego"/>
        <w:rPr>
          <w:rFonts w:asciiTheme="minorHAnsi" w:hAnsiTheme="minorHAnsi"/>
        </w:rPr>
      </w:pPr>
      <w:r w:rsidRPr="00AD4098">
        <w:rPr>
          <w:rStyle w:val="Odwoanieprzypisudolnego"/>
          <w:rFonts w:asciiTheme="minorHAnsi" w:hAnsiTheme="minorHAnsi"/>
        </w:rPr>
        <w:footnoteRef/>
      </w:r>
      <w:r w:rsidRPr="00AD4098">
        <w:rPr>
          <w:rFonts w:asciiTheme="minorHAnsi" w:hAnsiTheme="minorHAnsi"/>
        </w:rPr>
        <w:t xml:space="preserve"> Źródło: </w:t>
      </w:r>
      <w:r w:rsidR="00533945">
        <w:rPr>
          <w:rFonts w:asciiTheme="minorHAnsi" w:hAnsiTheme="minorHAnsi"/>
        </w:rPr>
        <w:t>o</w:t>
      </w:r>
      <w:r w:rsidRPr="00AD4098">
        <w:rPr>
          <w:rFonts w:asciiTheme="minorHAnsi" w:hAnsiTheme="minorHAnsi"/>
        </w:rPr>
        <w:t>pracowanie własne na podstawie danych gminnych KST – LGD, stan na dzień 31.</w:t>
      </w:r>
      <w:r w:rsidR="00727F18" w:rsidRPr="00AD4098">
        <w:rPr>
          <w:rFonts w:asciiTheme="minorHAnsi" w:hAnsiTheme="minorHAnsi"/>
        </w:rPr>
        <w:t>12</w:t>
      </w:r>
      <w:r w:rsidRPr="00AD4098">
        <w:rPr>
          <w:rFonts w:asciiTheme="minorHAnsi" w:hAnsiTheme="minorHAnsi"/>
        </w:rPr>
        <w:t>.20</w:t>
      </w:r>
      <w:r w:rsidR="00727F18" w:rsidRPr="00AD4098">
        <w:rPr>
          <w:rFonts w:asciiTheme="minorHAnsi" w:hAnsiTheme="minorHAnsi"/>
        </w:rPr>
        <w:t>22</w:t>
      </w:r>
      <w:r w:rsidRPr="00AD4098">
        <w:rPr>
          <w:rFonts w:asciiTheme="minorHAnsi" w:hAnsiTheme="minorHAnsi"/>
        </w:rPr>
        <w:t>r.</w:t>
      </w:r>
    </w:p>
  </w:footnote>
  <w:footnote w:id="11">
    <w:p w14:paraId="094C71A2" w14:textId="74EA0E56" w:rsidR="003B34E5" w:rsidRDefault="003B34E5">
      <w:pPr>
        <w:pStyle w:val="Tekstprzypisudolnego"/>
      </w:pPr>
      <w:r>
        <w:rPr>
          <w:rStyle w:val="Odwoanieprzypisudolnego"/>
        </w:rPr>
        <w:footnoteRef/>
      </w:r>
      <w:r>
        <w:t xml:space="preserve">   </w:t>
      </w:r>
      <w:r w:rsidR="00B46D19">
        <w:t>Źródło</w:t>
      </w:r>
      <w:r>
        <w:t>: Dane GUS za lata 2020-2023</w:t>
      </w:r>
    </w:p>
  </w:footnote>
  <w:footnote w:id="12">
    <w:p w14:paraId="655AC866" w14:textId="77777777" w:rsidR="005078DB" w:rsidRPr="00314EEB" w:rsidRDefault="005078DB" w:rsidP="005078DB">
      <w:pPr>
        <w:pStyle w:val="Tekstprzypisudolnego"/>
        <w:rPr>
          <w:rFonts w:asciiTheme="minorHAnsi" w:hAnsiTheme="minorHAnsi"/>
        </w:rPr>
      </w:pPr>
      <w:r w:rsidRPr="00314EEB">
        <w:rPr>
          <w:rStyle w:val="Odwoanieprzypisudolnego"/>
          <w:rFonts w:asciiTheme="minorHAnsi" w:hAnsiTheme="minorHAnsi"/>
        </w:rPr>
        <w:footnoteRef/>
      </w:r>
      <w:r w:rsidRPr="00314EEB">
        <w:rPr>
          <w:rFonts w:asciiTheme="minorHAnsi" w:hAnsiTheme="minorHAnsi"/>
        </w:rPr>
        <w:t xml:space="preserve"> Badanie ankietowe własne KST-LGD badające problemy mieszkańców gmin wchodzących w skład obszaru naszej Lokalnej Grupy Działania.</w:t>
      </w:r>
    </w:p>
  </w:footnote>
  <w:footnote w:id="13">
    <w:p w14:paraId="66C6CB6B" w14:textId="515E89AF" w:rsidR="005078DB" w:rsidRPr="00455872" w:rsidRDefault="005078DB" w:rsidP="005078DB">
      <w:pPr>
        <w:pStyle w:val="Tekstprzypisudolnego"/>
        <w:rPr>
          <w:rFonts w:asciiTheme="minorHAnsi" w:hAnsiTheme="minorHAnsi"/>
        </w:rPr>
      </w:pPr>
      <w:r w:rsidRPr="00AD4098">
        <w:rPr>
          <w:rStyle w:val="Odwoanieprzypisudolnego"/>
          <w:rFonts w:asciiTheme="minorHAnsi" w:hAnsiTheme="minorHAnsi"/>
        </w:rPr>
        <w:footnoteRef/>
      </w:r>
      <w:r w:rsidRPr="00AD4098">
        <w:rPr>
          <w:rFonts w:asciiTheme="minorHAnsi" w:hAnsiTheme="minorHAnsi"/>
        </w:rPr>
        <w:t xml:space="preserve"> Źródło: Opracowanie własne na podstawie </w:t>
      </w:r>
      <w:r w:rsidR="00B46D19" w:rsidRPr="00AD4098">
        <w:rPr>
          <w:rFonts w:asciiTheme="minorHAnsi" w:hAnsiTheme="minorHAnsi"/>
        </w:rPr>
        <w:t>danych KST</w:t>
      </w:r>
      <w:r w:rsidRPr="00AD4098">
        <w:rPr>
          <w:rFonts w:asciiTheme="minorHAnsi" w:hAnsiTheme="minorHAnsi"/>
        </w:rPr>
        <w:t xml:space="preserve"> – LGD</w:t>
      </w:r>
      <w:r w:rsidR="00D22298" w:rsidRPr="00AD4098">
        <w:rPr>
          <w:rFonts w:asciiTheme="minorHAnsi" w:hAnsi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E56"/>
    <w:multiLevelType w:val="hybridMultilevel"/>
    <w:tmpl w:val="36BC3C62"/>
    <w:lvl w:ilvl="0" w:tplc="FD3800D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 w15:restartNumberingAfterBreak="0">
    <w:nsid w:val="03336E44"/>
    <w:multiLevelType w:val="hybridMultilevel"/>
    <w:tmpl w:val="0D4EBD32"/>
    <w:lvl w:ilvl="0" w:tplc="8B4A078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C54996"/>
    <w:multiLevelType w:val="hybridMultilevel"/>
    <w:tmpl w:val="9F1EECEA"/>
    <w:lvl w:ilvl="0" w:tplc="976C7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9110E20"/>
    <w:multiLevelType w:val="hybridMultilevel"/>
    <w:tmpl w:val="0A7A5D0A"/>
    <w:lvl w:ilvl="0" w:tplc="976C78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D4D784D"/>
    <w:multiLevelType w:val="hybridMultilevel"/>
    <w:tmpl w:val="F684DF68"/>
    <w:lvl w:ilvl="0" w:tplc="8B4A078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BD37C3"/>
    <w:multiLevelType w:val="hybridMultilevel"/>
    <w:tmpl w:val="9DCE6652"/>
    <w:lvl w:ilvl="0" w:tplc="6AB4E82C">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2A1D15"/>
    <w:multiLevelType w:val="hybridMultilevel"/>
    <w:tmpl w:val="E2E89264"/>
    <w:lvl w:ilvl="0" w:tplc="976C78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5A7D1E"/>
    <w:multiLevelType w:val="hybridMultilevel"/>
    <w:tmpl w:val="2702C05A"/>
    <w:lvl w:ilvl="0" w:tplc="976C78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371A29"/>
    <w:multiLevelType w:val="hybridMultilevel"/>
    <w:tmpl w:val="918E5A1C"/>
    <w:lvl w:ilvl="0" w:tplc="52A02E48">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7E00EF8"/>
    <w:multiLevelType w:val="hybridMultilevel"/>
    <w:tmpl w:val="F6721E52"/>
    <w:lvl w:ilvl="0" w:tplc="BA9A2B9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A11476"/>
    <w:multiLevelType w:val="hybridMultilevel"/>
    <w:tmpl w:val="71740502"/>
    <w:lvl w:ilvl="0" w:tplc="8B4A078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A653A1C"/>
    <w:multiLevelType w:val="hybridMultilevel"/>
    <w:tmpl w:val="079E725A"/>
    <w:lvl w:ilvl="0" w:tplc="976C7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A4559CA"/>
    <w:multiLevelType w:val="hybridMultilevel"/>
    <w:tmpl w:val="BC1AE702"/>
    <w:lvl w:ilvl="0" w:tplc="976C78D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B201A03"/>
    <w:multiLevelType w:val="hybridMultilevel"/>
    <w:tmpl w:val="3104B82A"/>
    <w:lvl w:ilvl="0" w:tplc="976C7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01D0E31"/>
    <w:multiLevelType w:val="hybridMultilevel"/>
    <w:tmpl w:val="51E42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551058"/>
    <w:multiLevelType w:val="hybridMultilevel"/>
    <w:tmpl w:val="5210BD7E"/>
    <w:lvl w:ilvl="0" w:tplc="976C7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9581DF0"/>
    <w:multiLevelType w:val="hybridMultilevel"/>
    <w:tmpl w:val="8C3EC8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6347E3"/>
    <w:multiLevelType w:val="hybridMultilevel"/>
    <w:tmpl w:val="5DC4A43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3C1E0364"/>
    <w:multiLevelType w:val="hybridMultilevel"/>
    <w:tmpl w:val="2E664AB0"/>
    <w:lvl w:ilvl="0" w:tplc="DB222C06">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380194"/>
    <w:multiLevelType w:val="hybridMultilevel"/>
    <w:tmpl w:val="89920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935E71"/>
    <w:multiLevelType w:val="hybridMultilevel"/>
    <w:tmpl w:val="9AB47688"/>
    <w:lvl w:ilvl="0" w:tplc="DB222C06">
      <w:start w:val="2"/>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FB27DD"/>
    <w:multiLevelType w:val="hybridMultilevel"/>
    <w:tmpl w:val="EF4600D0"/>
    <w:lvl w:ilvl="0" w:tplc="976C7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B524DED"/>
    <w:multiLevelType w:val="hybridMultilevel"/>
    <w:tmpl w:val="2132FC82"/>
    <w:lvl w:ilvl="0" w:tplc="84DC57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1E17978"/>
    <w:multiLevelType w:val="multilevel"/>
    <w:tmpl w:val="322C40F2"/>
    <w:lvl w:ilvl="0">
      <w:start w:val="1"/>
      <w:numFmt w:val="upperRoman"/>
      <w:pStyle w:val="Nagwek1"/>
      <w:lvlText w:val="%1."/>
      <w:lvlJc w:val="righ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4" w15:restartNumberingAfterBreak="0">
    <w:nsid w:val="51FE4F14"/>
    <w:multiLevelType w:val="hybridMultilevel"/>
    <w:tmpl w:val="E3A4C2A4"/>
    <w:lvl w:ilvl="0" w:tplc="FD380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21B2CED"/>
    <w:multiLevelType w:val="hybridMultilevel"/>
    <w:tmpl w:val="BE820D7A"/>
    <w:lvl w:ilvl="0" w:tplc="976C78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56B22D77"/>
    <w:multiLevelType w:val="hybridMultilevel"/>
    <w:tmpl w:val="E7346474"/>
    <w:lvl w:ilvl="0" w:tplc="FD380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83D541D"/>
    <w:multiLevelType w:val="hybridMultilevel"/>
    <w:tmpl w:val="38F453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A967341"/>
    <w:multiLevelType w:val="hybridMultilevel"/>
    <w:tmpl w:val="B2B4180E"/>
    <w:lvl w:ilvl="0" w:tplc="3AC2892A">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E608CA"/>
    <w:multiLevelType w:val="hybridMultilevel"/>
    <w:tmpl w:val="CD7490BE"/>
    <w:lvl w:ilvl="0" w:tplc="976C78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6312CD0"/>
    <w:multiLevelType w:val="hybridMultilevel"/>
    <w:tmpl w:val="D2522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BBA7E54"/>
    <w:multiLevelType w:val="hybridMultilevel"/>
    <w:tmpl w:val="84228260"/>
    <w:lvl w:ilvl="0" w:tplc="BA9A2B9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44223A"/>
    <w:multiLevelType w:val="hybridMultilevel"/>
    <w:tmpl w:val="93163832"/>
    <w:lvl w:ilvl="0" w:tplc="976C78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6EEE7D46"/>
    <w:multiLevelType w:val="hybridMultilevel"/>
    <w:tmpl w:val="8FBC8A52"/>
    <w:lvl w:ilvl="0" w:tplc="8B4A078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08E4989"/>
    <w:multiLevelType w:val="hybridMultilevel"/>
    <w:tmpl w:val="9ED28CB6"/>
    <w:lvl w:ilvl="0" w:tplc="976C78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70D749BA"/>
    <w:multiLevelType w:val="hybridMultilevel"/>
    <w:tmpl w:val="137E3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6126C3A"/>
    <w:multiLevelType w:val="hybridMultilevel"/>
    <w:tmpl w:val="924C04F6"/>
    <w:lvl w:ilvl="0" w:tplc="976C7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EB4109A"/>
    <w:multiLevelType w:val="hybridMultilevel"/>
    <w:tmpl w:val="0A28000A"/>
    <w:lvl w:ilvl="0" w:tplc="FD3800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399674379">
    <w:abstractNumId w:val="1"/>
  </w:num>
  <w:num w:numId="2" w16cid:durableId="2044359211">
    <w:abstractNumId w:val="30"/>
  </w:num>
  <w:num w:numId="3" w16cid:durableId="1895694820">
    <w:abstractNumId w:val="7"/>
  </w:num>
  <w:num w:numId="4" w16cid:durableId="858589914">
    <w:abstractNumId w:val="6"/>
  </w:num>
  <w:num w:numId="5" w16cid:durableId="1075787791">
    <w:abstractNumId w:val="29"/>
  </w:num>
  <w:num w:numId="6" w16cid:durableId="1220627290">
    <w:abstractNumId w:val="23"/>
  </w:num>
  <w:num w:numId="7" w16cid:durableId="1939672187">
    <w:abstractNumId w:val="4"/>
  </w:num>
  <w:num w:numId="8" w16cid:durableId="35931674">
    <w:abstractNumId w:val="33"/>
  </w:num>
  <w:num w:numId="9" w16cid:durableId="786511016">
    <w:abstractNumId w:val="10"/>
  </w:num>
  <w:num w:numId="10" w16cid:durableId="1868564514">
    <w:abstractNumId w:val="32"/>
  </w:num>
  <w:num w:numId="11" w16cid:durableId="1432355156">
    <w:abstractNumId w:val="3"/>
  </w:num>
  <w:num w:numId="12" w16cid:durableId="755591928">
    <w:abstractNumId w:val="15"/>
  </w:num>
  <w:num w:numId="13" w16cid:durableId="1732774842">
    <w:abstractNumId w:val="36"/>
  </w:num>
  <w:num w:numId="14" w16cid:durableId="1941375156">
    <w:abstractNumId w:val="31"/>
  </w:num>
  <w:num w:numId="15" w16cid:durableId="1508907708">
    <w:abstractNumId w:val="9"/>
  </w:num>
  <w:num w:numId="16" w16cid:durableId="190807560">
    <w:abstractNumId w:val="21"/>
  </w:num>
  <w:num w:numId="17" w16cid:durableId="1479224972">
    <w:abstractNumId w:val="35"/>
  </w:num>
  <w:num w:numId="18" w16cid:durableId="331032491">
    <w:abstractNumId w:val="27"/>
  </w:num>
  <w:num w:numId="19" w16cid:durableId="785269762">
    <w:abstractNumId w:val="25"/>
  </w:num>
  <w:num w:numId="20" w16cid:durableId="1230770830">
    <w:abstractNumId w:val="12"/>
  </w:num>
  <w:num w:numId="21" w16cid:durableId="376470004">
    <w:abstractNumId w:val="11"/>
  </w:num>
  <w:num w:numId="22" w16cid:durableId="1279338791">
    <w:abstractNumId w:val="13"/>
  </w:num>
  <w:num w:numId="23" w16cid:durableId="1534152746">
    <w:abstractNumId w:val="2"/>
  </w:num>
  <w:num w:numId="24" w16cid:durableId="1466195495">
    <w:abstractNumId w:val="34"/>
  </w:num>
  <w:num w:numId="25" w16cid:durableId="875582844">
    <w:abstractNumId w:val="0"/>
  </w:num>
  <w:num w:numId="26" w16cid:durableId="1478104942">
    <w:abstractNumId w:val="14"/>
  </w:num>
  <w:num w:numId="27" w16cid:durableId="1332953314">
    <w:abstractNumId w:val="19"/>
  </w:num>
  <w:num w:numId="28" w16cid:durableId="585505759">
    <w:abstractNumId w:val="24"/>
  </w:num>
  <w:num w:numId="29" w16cid:durableId="636957439">
    <w:abstractNumId w:val="26"/>
  </w:num>
  <w:num w:numId="30" w16cid:durableId="1555434592">
    <w:abstractNumId w:val="37"/>
  </w:num>
  <w:num w:numId="31" w16cid:durableId="642739893">
    <w:abstractNumId w:val="16"/>
  </w:num>
  <w:num w:numId="32" w16cid:durableId="53706102">
    <w:abstractNumId w:val="8"/>
  </w:num>
  <w:num w:numId="33" w16cid:durableId="804273972">
    <w:abstractNumId w:val="18"/>
  </w:num>
  <w:num w:numId="34" w16cid:durableId="2069725130">
    <w:abstractNumId w:val="5"/>
  </w:num>
  <w:num w:numId="35" w16cid:durableId="1176847350">
    <w:abstractNumId w:val="17"/>
  </w:num>
  <w:num w:numId="36" w16cid:durableId="425813422">
    <w:abstractNumId w:val="28"/>
  </w:num>
  <w:num w:numId="37" w16cid:durableId="1868829654">
    <w:abstractNumId w:val="20"/>
  </w:num>
  <w:num w:numId="38" w16cid:durableId="98306413">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28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25"/>
    <w:rsid w:val="00000683"/>
    <w:rsid w:val="0000085C"/>
    <w:rsid w:val="000011E8"/>
    <w:rsid w:val="0000125A"/>
    <w:rsid w:val="0000139B"/>
    <w:rsid w:val="000021AB"/>
    <w:rsid w:val="00003092"/>
    <w:rsid w:val="000033FA"/>
    <w:rsid w:val="00003CAA"/>
    <w:rsid w:val="00006083"/>
    <w:rsid w:val="00006B83"/>
    <w:rsid w:val="00006E10"/>
    <w:rsid w:val="00007C5A"/>
    <w:rsid w:val="00007D92"/>
    <w:rsid w:val="0001026F"/>
    <w:rsid w:val="00010413"/>
    <w:rsid w:val="00010576"/>
    <w:rsid w:val="00011C17"/>
    <w:rsid w:val="00013E53"/>
    <w:rsid w:val="00014C33"/>
    <w:rsid w:val="00015E8F"/>
    <w:rsid w:val="000160AD"/>
    <w:rsid w:val="000161B9"/>
    <w:rsid w:val="00016A77"/>
    <w:rsid w:val="00016C21"/>
    <w:rsid w:val="00017556"/>
    <w:rsid w:val="000175A4"/>
    <w:rsid w:val="00021442"/>
    <w:rsid w:val="00022A3F"/>
    <w:rsid w:val="0002514F"/>
    <w:rsid w:val="0002535A"/>
    <w:rsid w:val="00025CB7"/>
    <w:rsid w:val="00031FF8"/>
    <w:rsid w:val="00032C9D"/>
    <w:rsid w:val="00032D03"/>
    <w:rsid w:val="00032E98"/>
    <w:rsid w:val="000332CC"/>
    <w:rsid w:val="00034AE7"/>
    <w:rsid w:val="00035F2F"/>
    <w:rsid w:val="00036A8B"/>
    <w:rsid w:val="000379B6"/>
    <w:rsid w:val="00037A44"/>
    <w:rsid w:val="00040C6B"/>
    <w:rsid w:val="00042E26"/>
    <w:rsid w:val="00043789"/>
    <w:rsid w:val="00044226"/>
    <w:rsid w:val="00044764"/>
    <w:rsid w:val="00044A5F"/>
    <w:rsid w:val="00050D95"/>
    <w:rsid w:val="00055FDD"/>
    <w:rsid w:val="0005684F"/>
    <w:rsid w:val="000570B5"/>
    <w:rsid w:val="000577EF"/>
    <w:rsid w:val="00061C4C"/>
    <w:rsid w:val="000628E1"/>
    <w:rsid w:val="00062D41"/>
    <w:rsid w:val="00063088"/>
    <w:rsid w:val="000635B7"/>
    <w:rsid w:val="00064150"/>
    <w:rsid w:val="000679B7"/>
    <w:rsid w:val="000703C4"/>
    <w:rsid w:val="00070B04"/>
    <w:rsid w:val="0007127B"/>
    <w:rsid w:val="00071A48"/>
    <w:rsid w:val="00071BAD"/>
    <w:rsid w:val="00072D84"/>
    <w:rsid w:val="00073304"/>
    <w:rsid w:val="00073A4D"/>
    <w:rsid w:val="00073C08"/>
    <w:rsid w:val="00074E65"/>
    <w:rsid w:val="0007569D"/>
    <w:rsid w:val="00075988"/>
    <w:rsid w:val="00075D8E"/>
    <w:rsid w:val="00076116"/>
    <w:rsid w:val="0007613F"/>
    <w:rsid w:val="000823F9"/>
    <w:rsid w:val="00082CBC"/>
    <w:rsid w:val="00085350"/>
    <w:rsid w:val="000856B5"/>
    <w:rsid w:val="0008728A"/>
    <w:rsid w:val="000906EE"/>
    <w:rsid w:val="00090AD9"/>
    <w:rsid w:val="00092924"/>
    <w:rsid w:val="00093D91"/>
    <w:rsid w:val="00097243"/>
    <w:rsid w:val="000A00C8"/>
    <w:rsid w:val="000A11F1"/>
    <w:rsid w:val="000A1596"/>
    <w:rsid w:val="000A1FF9"/>
    <w:rsid w:val="000A248E"/>
    <w:rsid w:val="000A2A6B"/>
    <w:rsid w:val="000A4000"/>
    <w:rsid w:val="000A4004"/>
    <w:rsid w:val="000A418D"/>
    <w:rsid w:val="000A4660"/>
    <w:rsid w:val="000A5223"/>
    <w:rsid w:val="000A57A9"/>
    <w:rsid w:val="000A6F69"/>
    <w:rsid w:val="000A7F84"/>
    <w:rsid w:val="000B09A4"/>
    <w:rsid w:val="000B1D67"/>
    <w:rsid w:val="000B1FB2"/>
    <w:rsid w:val="000B3FD7"/>
    <w:rsid w:val="000B468E"/>
    <w:rsid w:val="000B4ED5"/>
    <w:rsid w:val="000B7C53"/>
    <w:rsid w:val="000C0398"/>
    <w:rsid w:val="000C1025"/>
    <w:rsid w:val="000C177C"/>
    <w:rsid w:val="000C23DD"/>
    <w:rsid w:val="000C24F5"/>
    <w:rsid w:val="000C2705"/>
    <w:rsid w:val="000C2B85"/>
    <w:rsid w:val="000C2C4C"/>
    <w:rsid w:val="000C4EF4"/>
    <w:rsid w:val="000C7001"/>
    <w:rsid w:val="000C75C4"/>
    <w:rsid w:val="000C77C3"/>
    <w:rsid w:val="000C7D99"/>
    <w:rsid w:val="000D1C56"/>
    <w:rsid w:val="000D1DAE"/>
    <w:rsid w:val="000D1DD7"/>
    <w:rsid w:val="000D1F66"/>
    <w:rsid w:val="000D2547"/>
    <w:rsid w:val="000D3838"/>
    <w:rsid w:val="000D6BC3"/>
    <w:rsid w:val="000D7119"/>
    <w:rsid w:val="000D7270"/>
    <w:rsid w:val="000D7604"/>
    <w:rsid w:val="000D7DEF"/>
    <w:rsid w:val="000E089D"/>
    <w:rsid w:val="000E31B6"/>
    <w:rsid w:val="000E46D3"/>
    <w:rsid w:val="000E4B3B"/>
    <w:rsid w:val="000E4EAC"/>
    <w:rsid w:val="000E5921"/>
    <w:rsid w:val="000E5DEC"/>
    <w:rsid w:val="000E65CE"/>
    <w:rsid w:val="000E6CCE"/>
    <w:rsid w:val="000F05BA"/>
    <w:rsid w:val="000F1B05"/>
    <w:rsid w:val="000F1DA1"/>
    <w:rsid w:val="000F1DE8"/>
    <w:rsid w:val="000F2187"/>
    <w:rsid w:val="000F2AFA"/>
    <w:rsid w:val="000F41BE"/>
    <w:rsid w:val="000F48DB"/>
    <w:rsid w:val="000F4CFB"/>
    <w:rsid w:val="000F5133"/>
    <w:rsid w:val="000F53C5"/>
    <w:rsid w:val="000F630A"/>
    <w:rsid w:val="000F67BB"/>
    <w:rsid w:val="000F6C15"/>
    <w:rsid w:val="00101482"/>
    <w:rsid w:val="00101B27"/>
    <w:rsid w:val="00103B32"/>
    <w:rsid w:val="00105A41"/>
    <w:rsid w:val="00105B9C"/>
    <w:rsid w:val="001101E2"/>
    <w:rsid w:val="00111EC1"/>
    <w:rsid w:val="0011232D"/>
    <w:rsid w:val="001124CA"/>
    <w:rsid w:val="00112DFB"/>
    <w:rsid w:val="00113BB7"/>
    <w:rsid w:val="00114DB7"/>
    <w:rsid w:val="00120DE0"/>
    <w:rsid w:val="00120F14"/>
    <w:rsid w:val="0012129D"/>
    <w:rsid w:val="00121CED"/>
    <w:rsid w:val="001229A1"/>
    <w:rsid w:val="001238D3"/>
    <w:rsid w:val="00123918"/>
    <w:rsid w:val="0012467E"/>
    <w:rsid w:val="00124718"/>
    <w:rsid w:val="00124DAB"/>
    <w:rsid w:val="00131864"/>
    <w:rsid w:val="00131B5F"/>
    <w:rsid w:val="00131DC5"/>
    <w:rsid w:val="0013225F"/>
    <w:rsid w:val="00133518"/>
    <w:rsid w:val="0013413C"/>
    <w:rsid w:val="0013457D"/>
    <w:rsid w:val="0013635D"/>
    <w:rsid w:val="00137BFF"/>
    <w:rsid w:val="00137EC8"/>
    <w:rsid w:val="00140895"/>
    <w:rsid w:val="00141A7E"/>
    <w:rsid w:val="00143E00"/>
    <w:rsid w:val="00144599"/>
    <w:rsid w:val="00145D27"/>
    <w:rsid w:val="00147101"/>
    <w:rsid w:val="001473C8"/>
    <w:rsid w:val="001507F5"/>
    <w:rsid w:val="00152075"/>
    <w:rsid w:val="0015572C"/>
    <w:rsid w:val="00156930"/>
    <w:rsid w:val="00157E08"/>
    <w:rsid w:val="00161A35"/>
    <w:rsid w:val="0016289D"/>
    <w:rsid w:val="0016490B"/>
    <w:rsid w:val="001650C3"/>
    <w:rsid w:val="001657BD"/>
    <w:rsid w:val="00171F85"/>
    <w:rsid w:val="00172DA2"/>
    <w:rsid w:val="00173A78"/>
    <w:rsid w:val="001744DD"/>
    <w:rsid w:val="0017454C"/>
    <w:rsid w:val="00174EE8"/>
    <w:rsid w:val="0017524B"/>
    <w:rsid w:val="001757D3"/>
    <w:rsid w:val="001760BE"/>
    <w:rsid w:val="0017776D"/>
    <w:rsid w:val="0017785C"/>
    <w:rsid w:val="001820AA"/>
    <w:rsid w:val="0018320E"/>
    <w:rsid w:val="001839D1"/>
    <w:rsid w:val="0018628E"/>
    <w:rsid w:val="00186C5D"/>
    <w:rsid w:val="0018700E"/>
    <w:rsid w:val="00187215"/>
    <w:rsid w:val="00187838"/>
    <w:rsid w:val="00190C31"/>
    <w:rsid w:val="00192D8A"/>
    <w:rsid w:val="00192DE2"/>
    <w:rsid w:val="0019374C"/>
    <w:rsid w:val="0019385B"/>
    <w:rsid w:val="0019401D"/>
    <w:rsid w:val="00195FBD"/>
    <w:rsid w:val="00196F84"/>
    <w:rsid w:val="001A0A7C"/>
    <w:rsid w:val="001A22BE"/>
    <w:rsid w:val="001A3AA1"/>
    <w:rsid w:val="001A3EFC"/>
    <w:rsid w:val="001A5B5C"/>
    <w:rsid w:val="001A6670"/>
    <w:rsid w:val="001A73B3"/>
    <w:rsid w:val="001B1229"/>
    <w:rsid w:val="001B1C7A"/>
    <w:rsid w:val="001B3547"/>
    <w:rsid w:val="001B3DCF"/>
    <w:rsid w:val="001B4C1F"/>
    <w:rsid w:val="001B5D40"/>
    <w:rsid w:val="001C00BD"/>
    <w:rsid w:val="001C0C0F"/>
    <w:rsid w:val="001C17F7"/>
    <w:rsid w:val="001C1A00"/>
    <w:rsid w:val="001C22D2"/>
    <w:rsid w:val="001C2AC3"/>
    <w:rsid w:val="001C2B32"/>
    <w:rsid w:val="001C32C4"/>
    <w:rsid w:val="001C57F8"/>
    <w:rsid w:val="001C5B5F"/>
    <w:rsid w:val="001C62FD"/>
    <w:rsid w:val="001C6E6D"/>
    <w:rsid w:val="001D29D8"/>
    <w:rsid w:val="001D4BFE"/>
    <w:rsid w:val="001D4E8A"/>
    <w:rsid w:val="001D57FC"/>
    <w:rsid w:val="001D5FAD"/>
    <w:rsid w:val="001D61C6"/>
    <w:rsid w:val="001D64FB"/>
    <w:rsid w:val="001D6628"/>
    <w:rsid w:val="001D7104"/>
    <w:rsid w:val="001E247B"/>
    <w:rsid w:val="001E2E29"/>
    <w:rsid w:val="001E39B6"/>
    <w:rsid w:val="001E3E37"/>
    <w:rsid w:val="001E4A42"/>
    <w:rsid w:val="001E4CE2"/>
    <w:rsid w:val="001E5369"/>
    <w:rsid w:val="001E6874"/>
    <w:rsid w:val="001E6B21"/>
    <w:rsid w:val="001E6E0B"/>
    <w:rsid w:val="001E6F71"/>
    <w:rsid w:val="001F0E25"/>
    <w:rsid w:val="001F0F10"/>
    <w:rsid w:val="001F1611"/>
    <w:rsid w:val="001F2033"/>
    <w:rsid w:val="001F3754"/>
    <w:rsid w:val="001F377F"/>
    <w:rsid w:val="001F44D8"/>
    <w:rsid w:val="001F45D2"/>
    <w:rsid w:val="00200B70"/>
    <w:rsid w:val="00200EE0"/>
    <w:rsid w:val="00202CBC"/>
    <w:rsid w:val="0020425C"/>
    <w:rsid w:val="00205060"/>
    <w:rsid w:val="00205068"/>
    <w:rsid w:val="00207E7F"/>
    <w:rsid w:val="00211AD4"/>
    <w:rsid w:val="0021241F"/>
    <w:rsid w:val="00212616"/>
    <w:rsid w:val="00212834"/>
    <w:rsid w:val="00215AF3"/>
    <w:rsid w:val="002174D6"/>
    <w:rsid w:val="002227C1"/>
    <w:rsid w:val="002235D2"/>
    <w:rsid w:val="002248F5"/>
    <w:rsid w:val="00226722"/>
    <w:rsid w:val="00227CB0"/>
    <w:rsid w:val="0023061B"/>
    <w:rsid w:val="00230D86"/>
    <w:rsid w:val="00231846"/>
    <w:rsid w:val="00231BFC"/>
    <w:rsid w:val="00231FC8"/>
    <w:rsid w:val="002324A3"/>
    <w:rsid w:val="002329A6"/>
    <w:rsid w:val="00233647"/>
    <w:rsid w:val="00233D30"/>
    <w:rsid w:val="002366F3"/>
    <w:rsid w:val="00237213"/>
    <w:rsid w:val="00240761"/>
    <w:rsid w:val="0024140C"/>
    <w:rsid w:val="00242AF8"/>
    <w:rsid w:val="00243016"/>
    <w:rsid w:val="00245377"/>
    <w:rsid w:val="00246FD9"/>
    <w:rsid w:val="002471F2"/>
    <w:rsid w:val="00250868"/>
    <w:rsid w:val="00251562"/>
    <w:rsid w:val="0025180B"/>
    <w:rsid w:val="002534EE"/>
    <w:rsid w:val="002546F3"/>
    <w:rsid w:val="0025551D"/>
    <w:rsid w:val="00255664"/>
    <w:rsid w:val="002559D3"/>
    <w:rsid w:val="00255AB5"/>
    <w:rsid w:val="00255CC0"/>
    <w:rsid w:val="002575D9"/>
    <w:rsid w:val="00257AFB"/>
    <w:rsid w:val="00260B0B"/>
    <w:rsid w:val="00261536"/>
    <w:rsid w:val="00262F62"/>
    <w:rsid w:val="002642CF"/>
    <w:rsid w:val="00264357"/>
    <w:rsid w:val="00265D56"/>
    <w:rsid w:val="00266866"/>
    <w:rsid w:val="00270E95"/>
    <w:rsid w:val="00271102"/>
    <w:rsid w:val="0027127B"/>
    <w:rsid w:val="002715B4"/>
    <w:rsid w:val="00271D5B"/>
    <w:rsid w:val="002728C5"/>
    <w:rsid w:val="00274925"/>
    <w:rsid w:val="00274F90"/>
    <w:rsid w:val="00275055"/>
    <w:rsid w:val="002751CC"/>
    <w:rsid w:val="00275F7F"/>
    <w:rsid w:val="00276F85"/>
    <w:rsid w:val="002774EB"/>
    <w:rsid w:val="0028090D"/>
    <w:rsid w:val="00280EED"/>
    <w:rsid w:val="002813DE"/>
    <w:rsid w:val="00281589"/>
    <w:rsid w:val="002823D1"/>
    <w:rsid w:val="00282FF4"/>
    <w:rsid w:val="00284019"/>
    <w:rsid w:val="00284859"/>
    <w:rsid w:val="002852A2"/>
    <w:rsid w:val="00285AC5"/>
    <w:rsid w:val="00286D00"/>
    <w:rsid w:val="002871AC"/>
    <w:rsid w:val="00290257"/>
    <w:rsid w:val="00290492"/>
    <w:rsid w:val="002927FA"/>
    <w:rsid w:val="00294796"/>
    <w:rsid w:val="00294F19"/>
    <w:rsid w:val="00295E7E"/>
    <w:rsid w:val="00296277"/>
    <w:rsid w:val="00297285"/>
    <w:rsid w:val="002A0EEC"/>
    <w:rsid w:val="002A1657"/>
    <w:rsid w:val="002A2953"/>
    <w:rsid w:val="002A2BCA"/>
    <w:rsid w:val="002A670E"/>
    <w:rsid w:val="002A6EBC"/>
    <w:rsid w:val="002A72CC"/>
    <w:rsid w:val="002A7C0A"/>
    <w:rsid w:val="002B1FB1"/>
    <w:rsid w:val="002B2A0D"/>
    <w:rsid w:val="002B4999"/>
    <w:rsid w:val="002B5D24"/>
    <w:rsid w:val="002B6CA4"/>
    <w:rsid w:val="002B7424"/>
    <w:rsid w:val="002B7B3D"/>
    <w:rsid w:val="002C0281"/>
    <w:rsid w:val="002C03FD"/>
    <w:rsid w:val="002C2CBE"/>
    <w:rsid w:val="002C2ED8"/>
    <w:rsid w:val="002C34B0"/>
    <w:rsid w:val="002C3977"/>
    <w:rsid w:val="002C52BD"/>
    <w:rsid w:val="002C53D7"/>
    <w:rsid w:val="002C56B0"/>
    <w:rsid w:val="002C59C9"/>
    <w:rsid w:val="002C5C43"/>
    <w:rsid w:val="002C6A30"/>
    <w:rsid w:val="002D2473"/>
    <w:rsid w:val="002D2621"/>
    <w:rsid w:val="002D67E8"/>
    <w:rsid w:val="002D6E1F"/>
    <w:rsid w:val="002D705C"/>
    <w:rsid w:val="002D7525"/>
    <w:rsid w:val="002E0996"/>
    <w:rsid w:val="002E0F58"/>
    <w:rsid w:val="002E1597"/>
    <w:rsid w:val="002E2188"/>
    <w:rsid w:val="002E27A4"/>
    <w:rsid w:val="002E312B"/>
    <w:rsid w:val="002E553D"/>
    <w:rsid w:val="002E5ACA"/>
    <w:rsid w:val="002E6211"/>
    <w:rsid w:val="002E671A"/>
    <w:rsid w:val="002E7908"/>
    <w:rsid w:val="002E7B17"/>
    <w:rsid w:val="002F1181"/>
    <w:rsid w:val="002F22BD"/>
    <w:rsid w:val="002F24AD"/>
    <w:rsid w:val="002F31F4"/>
    <w:rsid w:val="002F3E5A"/>
    <w:rsid w:val="002F546D"/>
    <w:rsid w:val="002F63C6"/>
    <w:rsid w:val="002F642B"/>
    <w:rsid w:val="002F6548"/>
    <w:rsid w:val="002F6699"/>
    <w:rsid w:val="002F7B00"/>
    <w:rsid w:val="003018A9"/>
    <w:rsid w:val="0030232E"/>
    <w:rsid w:val="003029B6"/>
    <w:rsid w:val="003037D4"/>
    <w:rsid w:val="00303CCE"/>
    <w:rsid w:val="00304E2C"/>
    <w:rsid w:val="00305BCC"/>
    <w:rsid w:val="00306295"/>
    <w:rsid w:val="0030681D"/>
    <w:rsid w:val="003106D4"/>
    <w:rsid w:val="0031077B"/>
    <w:rsid w:val="00310C4B"/>
    <w:rsid w:val="003116A4"/>
    <w:rsid w:val="003127F9"/>
    <w:rsid w:val="00312E18"/>
    <w:rsid w:val="00314C82"/>
    <w:rsid w:val="00314EEB"/>
    <w:rsid w:val="00315A79"/>
    <w:rsid w:val="00316477"/>
    <w:rsid w:val="00316551"/>
    <w:rsid w:val="00316B26"/>
    <w:rsid w:val="00316B6F"/>
    <w:rsid w:val="00316F59"/>
    <w:rsid w:val="003175CE"/>
    <w:rsid w:val="003178B2"/>
    <w:rsid w:val="00317E4E"/>
    <w:rsid w:val="003215C3"/>
    <w:rsid w:val="003219D3"/>
    <w:rsid w:val="00321A6F"/>
    <w:rsid w:val="00322C8D"/>
    <w:rsid w:val="00323040"/>
    <w:rsid w:val="0032312F"/>
    <w:rsid w:val="003232BF"/>
    <w:rsid w:val="00323DC1"/>
    <w:rsid w:val="00323EAC"/>
    <w:rsid w:val="0032431A"/>
    <w:rsid w:val="003245C4"/>
    <w:rsid w:val="00325C4E"/>
    <w:rsid w:val="00326284"/>
    <w:rsid w:val="00327441"/>
    <w:rsid w:val="00327E8D"/>
    <w:rsid w:val="00330BAD"/>
    <w:rsid w:val="00332D84"/>
    <w:rsid w:val="003345BF"/>
    <w:rsid w:val="00334908"/>
    <w:rsid w:val="00335021"/>
    <w:rsid w:val="0033689B"/>
    <w:rsid w:val="00337ADE"/>
    <w:rsid w:val="00337DFE"/>
    <w:rsid w:val="003411D0"/>
    <w:rsid w:val="0034129E"/>
    <w:rsid w:val="003419D3"/>
    <w:rsid w:val="00341E23"/>
    <w:rsid w:val="00342015"/>
    <w:rsid w:val="003420A4"/>
    <w:rsid w:val="00342E7B"/>
    <w:rsid w:val="00343364"/>
    <w:rsid w:val="00343E71"/>
    <w:rsid w:val="0034402C"/>
    <w:rsid w:val="0034577E"/>
    <w:rsid w:val="00347725"/>
    <w:rsid w:val="00347796"/>
    <w:rsid w:val="003503F2"/>
    <w:rsid w:val="00352AFE"/>
    <w:rsid w:val="003532CD"/>
    <w:rsid w:val="003534D2"/>
    <w:rsid w:val="00353B9D"/>
    <w:rsid w:val="00353BBE"/>
    <w:rsid w:val="003550C5"/>
    <w:rsid w:val="00355244"/>
    <w:rsid w:val="003552DB"/>
    <w:rsid w:val="003559E0"/>
    <w:rsid w:val="00356389"/>
    <w:rsid w:val="0035780A"/>
    <w:rsid w:val="003608A2"/>
    <w:rsid w:val="00360A9F"/>
    <w:rsid w:val="00361C69"/>
    <w:rsid w:val="00362A95"/>
    <w:rsid w:val="00365203"/>
    <w:rsid w:val="003664F9"/>
    <w:rsid w:val="0036764D"/>
    <w:rsid w:val="00367E11"/>
    <w:rsid w:val="00370EEE"/>
    <w:rsid w:val="00372AAC"/>
    <w:rsid w:val="003732EC"/>
    <w:rsid w:val="00374476"/>
    <w:rsid w:val="00374630"/>
    <w:rsid w:val="00374D17"/>
    <w:rsid w:val="00375D34"/>
    <w:rsid w:val="003763A8"/>
    <w:rsid w:val="00376735"/>
    <w:rsid w:val="00376D9C"/>
    <w:rsid w:val="00377623"/>
    <w:rsid w:val="00380C04"/>
    <w:rsid w:val="003814AA"/>
    <w:rsid w:val="00381A13"/>
    <w:rsid w:val="00382D04"/>
    <w:rsid w:val="00382FDB"/>
    <w:rsid w:val="003844CC"/>
    <w:rsid w:val="0038455B"/>
    <w:rsid w:val="003851F9"/>
    <w:rsid w:val="00385DCF"/>
    <w:rsid w:val="00386898"/>
    <w:rsid w:val="00386C1B"/>
    <w:rsid w:val="00390321"/>
    <w:rsid w:val="00390552"/>
    <w:rsid w:val="003914D6"/>
    <w:rsid w:val="0039190C"/>
    <w:rsid w:val="00393BE3"/>
    <w:rsid w:val="00393C69"/>
    <w:rsid w:val="00394D6D"/>
    <w:rsid w:val="003975FE"/>
    <w:rsid w:val="003977E4"/>
    <w:rsid w:val="0039780A"/>
    <w:rsid w:val="003A0AC6"/>
    <w:rsid w:val="003A0C63"/>
    <w:rsid w:val="003A27F4"/>
    <w:rsid w:val="003A28E7"/>
    <w:rsid w:val="003A348E"/>
    <w:rsid w:val="003A36A4"/>
    <w:rsid w:val="003A52A5"/>
    <w:rsid w:val="003A57A8"/>
    <w:rsid w:val="003B0F13"/>
    <w:rsid w:val="003B1B3D"/>
    <w:rsid w:val="003B1C79"/>
    <w:rsid w:val="003B2F84"/>
    <w:rsid w:val="003B34E5"/>
    <w:rsid w:val="003B5375"/>
    <w:rsid w:val="003B62C8"/>
    <w:rsid w:val="003B7119"/>
    <w:rsid w:val="003B7552"/>
    <w:rsid w:val="003C5047"/>
    <w:rsid w:val="003C624E"/>
    <w:rsid w:val="003D1A96"/>
    <w:rsid w:val="003D2358"/>
    <w:rsid w:val="003D286D"/>
    <w:rsid w:val="003D30BE"/>
    <w:rsid w:val="003D3CC5"/>
    <w:rsid w:val="003D4056"/>
    <w:rsid w:val="003D42B0"/>
    <w:rsid w:val="003D4B37"/>
    <w:rsid w:val="003D4CAF"/>
    <w:rsid w:val="003D72B9"/>
    <w:rsid w:val="003D730A"/>
    <w:rsid w:val="003D79DA"/>
    <w:rsid w:val="003E03DD"/>
    <w:rsid w:val="003E0903"/>
    <w:rsid w:val="003E09FC"/>
    <w:rsid w:val="003E19E2"/>
    <w:rsid w:val="003E2539"/>
    <w:rsid w:val="003E5E70"/>
    <w:rsid w:val="003E6B3C"/>
    <w:rsid w:val="003E6B8A"/>
    <w:rsid w:val="003E725F"/>
    <w:rsid w:val="003F0B23"/>
    <w:rsid w:val="003F1C17"/>
    <w:rsid w:val="003F1DBC"/>
    <w:rsid w:val="003F2B29"/>
    <w:rsid w:val="003F4D91"/>
    <w:rsid w:val="003F571D"/>
    <w:rsid w:val="003F77DF"/>
    <w:rsid w:val="003F7A0C"/>
    <w:rsid w:val="004008D3"/>
    <w:rsid w:val="004017AE"/>
    <w:rsid w:val="004018C6"/>
    <w:rsid w:val="00401B92"/>
    <w:rsid w:val="00402E78"/>
    <w:rsid w:val="00403C66"/>
    <w:rsid w:val="00404BFE"/>
    <w:rsid w:val="0040607E"/>
    <w:rsid w:val="00406AF0"/>
    <w:rsid w:val="00407586"/>
    <w:rsid w:val="00407F94"/>
    <w:rsid w:val="00410AE8"/>
    <w:rsid w:val="00412312"/>
    <w:rsid w:val="004133AD"/>
    <w:rsid w:val="004154E6"/>
    <w:rsid w:val="00415C3F"/>
    <w:rsid w:val="00415EDA"/>
    <w:rsid w:val="004163B6"/>
    <w:rsid w:val="00416591"/>
    <w:rsid w:val="00416AEC"/>
    <w:rsid w:val="00416C1E"/>
    <w:rsid w:val="00417863"/>
    <w:rsid w:val="00417B50"/>
    <w:rsid w:val="00417E87"/>
    <w:rsid w:val="00420A12"/>
    <w:rsid w:val="00421268"/>
    <w:rsid w:val="004213E7"/>
    <w:rsid w:val="00421402"/>
    <w:rsid w:val="0042151B"/>
    <w:rsid w:val="004224DE"/>
    <w:rsid w:val="00423622"/>
    <w:rsid w:val="00423978"/>
    <w:rsid w:val="004249A2"/>
    <w:rsid w:val="00425CA6"/>
    <w:rsid w:val="004276F3"/>
    <w:rsid w:val="0043143C"/>
    <w:rsid w:val="0043226E"/>
    <w:rsid w:val="00432983"/>
    <w:rsid w:val="00432D88"/>
    <w:rsid w:val="00432F6B"/>
    <w:rsid w:val="004341EE"/>
    <w:rsid w:val="00434A8E"/>
    <w:rsid w:val="00434FA7"/>
    <w:rsid w:val="004357B1"/>
    <w:rsid w:val="00436C64"/>
    <w:rsid w:val="00437F73"/>
    <w:rsid w:val="0044025E"/>
    <w:rsid w:val="0044030A"/>
    <w:rsid w:val="00440EE1"/>
    <w:rsid w:val="00440F76"/>
    <w:rsid w:val="00441325"/>
    <w:rsid w:val="00442103"/>
    <w:rsid w:val="00443061"/>
    <w:rsid w:val="004430E0"/>
    <w:rsid w:val="00443DF4"/>
    <w:rsid w:val="00446258"/>
    <w:rsid w:val="00446F5B"/>
    <w:rsid w:val="00447607"/>
    <w:rsid w:val="00447A2B"/>
    <w:rsid w:val="00447AA9"/>
    <w:rsid w:val="004500E7"/>
    <w:rsid w:val="00453C19"/>
    <w:rsid w:val="00455872"/>
    <w:rsid w:val="004574A7"/>
    <w:rsid w:val="00460BAB"/>
    <w:rsid w:val="0046195B"/>
    <w:rsid w:val="00464128"/>
    <w:rsid w:val="00465C05"/>
    <w:rsid w:val="004668EC"/>
    <w:rsid w:val="00471588"/>
    <w:rsid w:val="0047160C"/>
    <w:rsid w:val="00473FBE"/>
    <w:rsid w:val="00475657"/>
    <w:rsid w:val="00475C4E"/>
    <w:rsid w:val="00476A0C"/>
    <w:rsid w:val="00476A5F"/>
    <w:rsid w:val="00483607"/>
    <w:rsid w:val="00484A90"/>
    <w:rsid w:val="00486FF8"/>
    <w:rsid w:val="0048741E"/>
    <w:rsid w:val="0049082C"/>
    <w:rsid w:val="0049090E"/>
    <w:rsid w:val="0049171E"/>
    <w:rsid w:val="00495311"/>
    <w:rsid w:val="0049543F"/>
    <w:rsid w:val="004A0439"/>
    <w:rsid w:val="004A04F1"/>
    <w:rsid w:val="004A075A"/>
    <w:rsid w:val="004A1BD8"/>
    <w:rsid w:val="004A3488"/>
    <w:rsid w:val="004A348A"/>
    <w:rsid w:val="004A3D6D"/>
    <w:rsid w:val="004A60A9"/>
    <w:rsid w:val="004A66A3"/>
    <w:rsid w:val="004A6798"/>
    <w:rsid w:val="004A6C97"/>
    <w:rsid w:val="004A75A7"/>
    <w:rsid w:val="004B16B0"/>
    <w:rsid w:val="004B2166"/>
    <w:rsid w:val="004B24D5"/>
    <w:rsid w:val="004B2C17"/>
    <w:rsid w:val="004B2E4D"/>
    <w:rsid w:val="004B3042"/>
    <w:rsid w:val="004B36CC"/>
    <w:rsid w:val="004B41B1"/>
    <w:rsid w:val="004B4650"/>
    <w:rsid w:val="004B4DD2"/>
    <w:rsid w:val="004B72E3"/>
    <w:rsid w:val="004B7A92"/>
    <w:rsid w:val="004B7F6D"/>
    <w:rsid w:val="004C02EC"/>
    <w:rsid w:val="004C095A"/>
    <w:rsid w:val="004C0F92"/>
    <w:rsid w:val="004C1225"/>
    <w:rsid w:val="004C20B0"/>
    <w:rsid w:val="004C261F"/>
    <w:rsid w:val="004C432B"/>
    <w:rsid w:val="004C4540"/>
    <w:rsid w:val="004C5AB2"/>
    <w:rsid w:val="004C774E"/>
    <w:rsid w:val="004D0619"/>
    <w:rsid w:val="004D2AD2"/>
    <w:rsid w:val="004D34CD"/>
    <w:rsid w:val="004D6125"/>
    <w:rsid w:val="004D6B16"/>
    <w:rsid w:val="004D6F13"/>
    <w:rsid w:val="004D7162"/>
    <w:rsid w:val="004E0CD0"/>
    <w:rsid w:val="004E1DC0"/>
    <w:rsid w:val="004E33DB"/>
    <w:rsid w:val="004E35CD"/>
    <w:rsid w:val="004E389E"/>
    <w:rsid w:val="004E3F13"/>
    <w:rsid w:val="004E62F3"/>
    <w:rsid w:val="004E6A14"/>
    <w:rsid w:val="004E6AEE"/>
    <w:rsid w:val="004F1365"/>
    <w:rsid w:val="004F1952"/>
    <w:rsid w:val="004F2EA9"/>
    <w:rsid w:val="004F444D"/>
    <w:rsid w:val="004F4627"/>
    <w:rsid w:val="004F59C8"/>
    <w:rsid w:val="004F5B28"/>
    <w:rsid w:val="004F7296"/>
    <w:rsid w:val="004F7605"/>
    <w:rsid w:val="004F7AF5"/>
    <w:rsid w:val="0050038A"/>
    <w:rsid w:val="00501C9B"/>
    <w:rsid w:val="00501E8F"/>
    <w:rsid w:val="00503358"/>
    <w:rsid w:val="005035F5"/>
    <w:rsid w:val="00504230"/>
    <w:rsid w:val="00505602"/>
    <w:rsid w:val="005070FD"/>
    <w:rsid w:val="005072BC"/>
    <w:rsid w:val="005078DB"/>
    <w:rsid w:val="00510B17"/>
    <w:rsid w:val="00510BF0"/>
    <w:rsid w:val="00510E8A"/>
    <w:rsid w:val="00511085"/>
    <w:rsid w:val="00511C11"/>
    <w:rsid w:val="00512AA0"/>
    <w:rsid w:val="00512FF0"/>
    <w:rsid w:val="00513078"/>
    <w:rsid w:val="005130BA"/>
    <w:rsid w:val="00513DCB"/>
    <w:rsid w:val="00514E69"/>
    <w:rsid w:val="00515677"/>
    <w:rsid w:val="005159CD"/>
    <w:rsid w:val="00516BDA"/>
    <w:rsid w:val="005173A9"/>
    <w:rsid w:val="005174CE"/>
    <w:rsid w:val="00517952"/>
    <w:rsid w:val="00522B0C"/>
    <w:rsid w:val="00523492"/>
    <w:rsid w:val="00523D77"/>
    <w:rsid w:val="00525D6A"/>
    <w:rsid w:val="00526BFC"/>
    <w:rsid w:val="005270F6"/>
    <w:rsid w:val="00527632"/>
    <w:rsid w:val="0053081D"/>
    <w:rsid w:val="005324FB"/>
    <w:rsid w:val="00532BB8"/>
    <w:rsid w:val="00532ED2"/>
    <w:rsid w:val="00533945"/>
    <w:rsid w:val="005340BE"/>
    <w:rsid w:val="005341D4"/>
    <w:rsid w:val="00535399"/>
    <w:rsid w:val="005355F9"/>
    <w:rsid w:val="00535FB4"/>
    <w:rsid w:val="00541FE5"/>
    <w:rsid w:val="0054327C"/>
    <w:rsid w:val="0054328C"/>
    <w:rsid w:val="00543820"/>
    <w:rsid w:val="00544027"/>
    <w:rsid w:val="005441B0"/>
    <w:rsid w:val="00544AC9"/>
    <w:rsid w:val="0054536A"/>
    <w:rsid w:val="00546418"/>
    <w:rsid w:val="005468A8"/>
    <w:rsid w:val="00547B0B"/>
    <w:rsid w:val="0055025E"/>
    <w:rsid w:val="00550E46"/>
    <w:rsid w:val="00550F36"/>
    <w:rsid w:val="00552A0C"/>
    <w:rsid w:val="00552D0F"/>
    <w:rsid w:val="0055426D"/>
    <w:rsid w:val="00555A26"/>
    <w:rsid w:val="00555C8C"/>
    <w:rsid w:val="00555F13"/>
    <w:rsid w:val="00555F85"/>
    <w:rsid w:val="00561890"/>
    <w:rsid w:val="00561B9F"/>
    <w:rsid w:val="00562A3A"/>
    <w:rsid w:val="00562C12"/>
    <w:rsid w:val="005636A3"/>
    <w:rsid w:val="00563991"/>
    <w:rsid w:val="0056484F"/>
    <w:rsid w:val="00564E8D"/>
    <w:rsid w:val="005652C1"/>
    <w:rsid w:val="00565BB8"/>
    <w:rsid w:val="005668CE"/>
    <w:rsid w:val="00566F5B"/>
    <w:rsid w:val="0056742D"/>
    <w:rsid w:val="0056772B"/>
    <w:rsid w:val="00572396"/>
    <w:rsid w:val="005759F4"/>
    <w:rsid w:val="00576F95"/>
    <w:rsid w:val="00581807"/>
    <w:rsid w:val="00582819"/>
    <w:rsid w:val="00584199"/>
    <w:rsid w:val="00584871"/>
    <w:rsid w:val="00584BE5"/>
    <w:rsid w:val="00585249"/>
    <w:rsid w:val="00586066"/>
    <w:rsid w:val="00586147"/>
    <w:rsid w:val="005870DE"/>
    <w:rsid w:val="005873A4"/>
    <w:rsid w:val="005873F1"/>
    <w:rsid w:val="0058752A"/>
    <w:rsid w:val="00587C40"/>
    <w:rsid w:val="00591A92"/>
    <w:rsid w:val="005920C7"/>
    <w:rsid w:val="00592D25"/>
    <w:rsid w:val="00593A11"/>
    <w:rsid w:val="00593CAF"/>
    <w:rsid w:val="00596CA9"/>
    <w:rsid w:val="005A0E0D"/>
    <w:rsid w:val="005A1D4D"/>
    <w:rsid w:val="005A205F"/>
    <w:rsid w:val="005A4458"/>
    <w:rsid w:val="005A4B44"/>
    <w:rsid w:val="005A5183"/>
    <w:rsid w:val="005A5AA6"/>
    <w:rsid w:val="005A5BB8"/>
    <w:rsid w:val="005B081F"/>
    <w:rsid w:val="005B1B09"/>
    <w:rsid w:val="005B1CD7"/>
    <w:rsid w:val="005B23B9"/>
    <w:rsid w:val="005B253A"/>
    <w:rsid w:val="005B2A3C"/>
    <w:rsid w:val="005B318D"/>
    <w:rsid w:val="005B3516"/>
    <w:rsid w:val="005B38D2"/>
    <w:rsid w:val="005B3E38"/>
    <w:rsid w:val="005B3FF0"/>
    <w:rsid w:val="005B52A0"/>
    <w:rsid w:val="005B5866"/>
    <w:rsid w:val="005B61B9"/>
    <w:rsid w:val="005B7D7B"/>
    <w:rsid w:val="005C0D55"/>
    <w:rsid w:val="005C13A0"/>
    <w:rsid w:val="005C31A2"/>
    <w:rsid w:val="005C4B6C"/>
    <w:rsid w:val="005C4E8F"/>
    <w:rsid w:val="005C64AE"/>
    <w:rsid w:val="005D013D"/>
    <w:rsid w:val="005D17C8"/>
    <w:rsid w:val="005D313C"/>
    <w:rsid w:val="005D31B1"/>
    <w:rsid w:val="005D3E8F"/>
    <w:rsid w:val="005D4174"/>
    <w:rsid w:val="005D5120"/>
    <w:rsid w:val="005D74E2"/>
    <w:rsid w:val="005D7A81"/>
    <w:rsid w:val="005D7C52"/>
    <w:rsid w:val="005E0874"/>
    <w:rsid w:val="005E17EF"/>
    <w:rsid w:val="005E2C9A"/>
    <w:rsid w:val="005E2F4B"/>
    <w:rsid w:val="005E32B5"/>
    <w:rsid w:val="005E3565"/>
    <w:rsid w:val="005E45FE"/>
    <w:rsid w:val="005E463D"/>
    <w:rsid w:val="005E4670"/>
    <w:rsid w:val="005E4AC0"/>
    <w:rsid w:val="005E564A"/>
    <w:rsid w:val="005E7A9B"/>
    <w:rsid w:val="005F19D7"/>
    <w:rsid w:val="005F1A0F"/>
    <w:rsid w:val="005F1AFC"/>
    <w:rsid w:val="005F2E25"/>
    <w:rsid w:val="005F47B1"/>
    <w:rsid w:val="005F5438"/>
    <w:rsid w:val="0060116A"/>
    <w:rsid w:val="00601C06"/>
    <w:rsid w:val="00601D83"/>
    <w:rsid w:val="006026AF"/>
    <w:rsid w:val="006029AA"/>
    <w:rsid w:val="0060334C"/>
    <w:rsid w:val="00603A7A"/>
    <w:rsid w:val="00603E20"/>
    <w:rsid w:val="00604022"/>
    <w:rsid w:val="006049DC"/>
    <w:rsid w:val="00604B95"/>
    <w:rsid w:val="00604E26"/>
    <w:rsid w:val="006053F6"/>
    <w:rsid w:val="00606162"/>
    <w:rsid w:val="00613371"/>
    <w:rsid w:val="00615BE7"/>
    <w:rsid w:val="006167C4"/>
    <w:rsid w:val="006168B8"/>
    <w:rsid w:val="006168C2"/>
    <w:rsid w:val="0061777D"/>
    <w:rsid w:val="00620288"/>
    <w:rsid w:val="006206E4"/>
    <w:rsid w:val="00621A95"/>
    <w:rsid w:val="00621D9F"/>
    <w:rsid w:val="006222D6"/>
    <w:rsid w:val="0062303E"/>
    <w:rsid w:val="00624524"/>
    <w:rsid w:val="0062521B"/>
    <w:rsid w:val="0062596F"/>
    <w:rsid w:val="00625B8B"/>
    <w:rsid w:val="006265A4"/>
    <w:rsid w:val="00630E5C"/>
    <w:rsid w:val="00632B80"/>
    <w:rsid w:val="00632D4D"/>
    <w:rsid w:val="00633E9A"/>
    <w:rsid w:val="00636F92"/>
    <w:rsid w:val="006378B3"/>
    <w:rsid w:val="00641330"/>
    <w:rsid w:val="00643739"/>
    <w:rsid w:val="0064658B"/>
    <w:rsid w:val="00647736"/>
    <w:rsid w:val="00650193"/>
    <w:rsid w:val="00650498"/>
    <w:rsid w:val="006508E7"/>
    <w:rsid w:val="0065149D"/>
    <w:rsid w:val="00651577"/>
    <w:rsid w:val="00651758"/>
    <w:rsid w:val="006520C1"/>
    <w:rsid w:val="00653631"/>
    <w:rsid w:val="00654CB2"/>
    <w:rsid w:val="00654CC0"/>
    <w:rsid w:val="00655079"/>
    <w:rsid w:val="00656CC9"/>
    <w:rsid w:val="00657F70"/>
    <w:rsid w:val="0066051C"/>
    <w:rsid w:val="0066306B"/>
    <w:rsid w:val="006631B0"/>
    <w:rsid w:val="00664408"/>
    <w:rsid w:val="0066569D"/>
    <w:rsid w:val="00670640"/>
    <w:rsid w:val="0067098D"/>
    <w:rsid w:val="00670DB4"/>
    <w:rsid w:val="00671026"/>
    <w:rsid w:val="00671354"/>
    <w:rsid w:val="00671B55"/>
    <w:rsid w:val="00671E5B"/>
    <w:rsid w:val="0067250E"/>
    <w:rsid w:val="00673763"/>
    <w:rsid w:val="00673AFE"/>
    <w:rsid w:val="00673DBB"/>
    <w:rsid w:val="0067471C"/>
    <w:rsid w:val="006754EA"/>
    <w:rsid w:val="006754F2"/>
    <w:rsid w:val="00675DAF"/>
    <w:rsid w:val="00675E80"/>
    <w:rsid w:val="006765C1"/>
    <w:rsid w:val="006802EF"/>
    <w:rsid w:val="00680A84"/>
    <w:rsid w:val="006820FC"/>
    <w:rsid w:val="0068232F"/>
    <w:rsid w:val="006824CC"/>
    <w:rsid w:val="0068258E"/>
    <w:rsid w:val="0068332A"/>
    <w:rsid w:val="0068465F"/>
    <w:rsid w:val="00685498"/>
    <w:rsid w:val="006871F7"/>
    <w:rsid w:val="00687675"/>
    <w:rsid w:val="00690562"/>
    <w:rsid w:val="006906DE"/>
    <w:rsid w:val="006909A2"/>
    <w:rsid w:val="00691667"/>
    <w:rsid w:val="00691939"/>
    <w:rsid w:val="006919C5"/>
    <w:rsid w:val="006919E4"/>
    <w:rsid w:val="00692899"/>
    <w:rsid w:val="00692CD6"/>
    <w:rsid w:val="006943BE"/>
    <w:rsid w:val="006966A5"/>
    <w:rsid w:val="0069673D"/>
    <w:rsid w:val="00696CF8"/>
    <w:rsid w:val="00697876"/>
    <w:rsid w:val="0069789D"/>
    <w:rsid w:val="006A0DCB"/>
    <w:rsid w:val="006A15F9"/>
    <w:rsid w:val="006A2F6A"/>
    <w:rsid w:val="006A31CD"/>
    <w:rsid w:val="006A35E3"/>
    <w:rsid w:val="006A465F"/>
    <w:rsid w:val="006A67D0"/>
    <w:rsid w:val="006A6F64"/>
    <w:rsid w:val="006A7F9C"/>
    <w:rsid w:val="006B0019"/>
    <w:rsid w:val="006B1324"/>
    <w:rsid w:val="006B1720"/>
    <w:rsid w:val="006B1D1A"/>
    <w:rsid w:val="006B32A8"/>
    <w:rsid w:val="006B4244"/>
    <w:rsid w:val="006B66DB"/>
    <w:rsid w:val="006B6D4A"/>
    <w:rsid w:val="006B73BF"/>
    <w:rsid w:val="006C1387"/>
    <w:rsid w:val="006C39C2"/>
    <w:rsid w:val="006C3A9C"/>
    <w:rsid w:val="006C3C6D"/>
    <w:rsid w:val="006C4B4A"/>
    <w:rsid w:val="006C730D"/>
    <w:rsid w:val="006C7461"/>
    <w:rsid w:val="006D0548"/>
    <w:rsid w:val="006D05C7"/>
    <w:rsid w:val="006D0C06"/>
    <w:rsid w:val="006D1E3F"/>
    <w:rsid w:val="006D2913"/>
    <w:rsid w:val="006D2D01"/>
    <w:rsid w:val="006D2F13"/>
    <w:rsid w:val="006D40AD"/>
    <w:rsid w:val="006D4A30"/>
    <w:rsid w:val="006D7A9A"/>
    <w:rsid w:val="006E04B3"/>
    <w:rsid w:val="006E17CD"/>
    <w:rsid w:val="006E7284"/>
    <w:rsid w:val="006E7D8C"/>
    <w:rsid w:val="006F17FE"/>
    <w:rsid w:val="006F329E"/>
    <w:rsid w:val="006F3D75"/>
    <w:rsid w:val="006F42AD"/>
    <w:rsid w:val="006F56E4"/>
    <w:rsid w:val="006F617A"/>
    <w:rsid w:val="006F7EE5"/>
    <w:rsid w:val="00700270"/>
    <w:rsid w:val="007007A4"/>
    <w:rsid w:val="00702A0C"/>
    <w:rsid w:val="0070307D"/>
    <w:rsid w:val="0070337B"/>
    <w:rsid w:val="007043C0"/>
    <w:rsid w:val="00704BBB"/>
    <w:rsid w:val="0070540A"/>
    <w:rsid w:val="007063AC"/>
    <w:rsid w:val="00706440"/>
    <w:rsid w:val="00707434"/>
    <w:rsid w:val="00707E28"/>
    <w:rsid w:val="007103EB"/>
    <w:rsid w:val="00711895"/>
    <w:rsid w:val="007123FD"/>
    <w:rsid w:val="00712CC0"/>
    <w:rsid w:val="007138D1"/>
    <w:rsid w:val="00714B62"/>
    <w:rsid w:val="00716256"/>
    <w:rsid w:val="00716341"/>
    <w:rsid w:val="007169F7"/>
    <w:rsid w:val="00717420"/>
    <w:rsid w:val="00717746"/>
    <w:rsid w:val="00717B91"/>
    <w:rsid w:val="0072117A"/>
    <w:rsid w:val="00721E18"/>
    <w:rsid w:val="00723297"/>
    <w:rsid w:val="007253FE"/>
    <w:rsid w:val="00727B2E"/>
    <w:rsid w:val="00727F18"/>
    <w:rsid w:val="007302C1"/>
    <w:rsid w:val="00730E39"/>
    <w:rsid w:val="007319F4"/>
    <w:rsid w:val="00731CD1"/>
    <w:rsid w:val="00732C7C"/>
    <w:rsid w:val="00733A18"/>
    <w:rsid w:val="00733C2C"/>
    <w:rsid w:val="0073750F"/>
    <w:rsid w:val="00737667"/>
    <w:rsid w:val="0073781B"/>
    <w:rsid w:val="00740264"/>
    <w:rsid w:val="00740D03"/>
    <w:rsid w:val="00741180"/>
    <w:rsid w:val="00742F28"/>
    <w:rsid w:val="00743570"/>
    <w:rsid w:val="007435CD"/>
    <w:rsid w:val="00743906"/>
    <w:rsid w:val="00743DDE"/>
    <w:rsid w:val="00744269"/>
    <w:rsid w:val="007446B2"/>
    <w:rsid w:val="0074543B"/>
    <w:rsid w:val="0074591A"/>
    <w:rsid w:val="00745D67"/>
    <w:rsid w:val="00746C6A"/>
    <w:rsid w:val="0074780A"/>
    <w:rsid w:val="00750CF3"/>
    <w:rsid w:val="0075110A"/>
    <w:rsid w:val="00751A1E"/>
    <w:rsid w:val="0075238E"/>
    <w:rsid w:val="007529DE"/>
    <w:rsid w:val="007546F8"/>
    <w:rsid w:val="00754F27"/>
    <w:rsid w:val="00755DF9"/>
    <w:rsid w:val="00755F6C"/>
    <w:rsid w:val="0075635F"/>
    <w:rsid w:val="00756574"/>
    <w:rsid w:val="007569E1"/>
    <w:rsid w:val="00760222"/>
    <w:rsid w:val="00760E7F"/>
    <w:rsid w:val="007617F2"/>
    <w:rsid w:val="00762052"/>
    <w:rsid w:val="00762ACF"/>
    <w:rsid w:val="00762BC5"/>
    <w:rsid w:val="00762E70"/>
    <w:rsid w:val="007631BB"/>
    <w:rsid w:val="007643DB"/>
    <w:rsid w:val="00765327"/>
    <w:rsid w:val="00765905"/>
    <w:rsid w:val="00766219"/>
    <w:rsid w:val="007667EB"/>
    <w:rsid w:val="00766D8E"/>
    <w:rsid w:val="00767B9E"/>
    <w:rsid w:val="00767FA3"/>
    <w:rsid w:val="007707CE"/>
    <w:rsid w:val="007720A8"/>
    <w:rsid w:val="007728C1"/>
    <w:rsid w:val="00773696"/>
    <w:rsid w:val="00773981"/>
    <w:rsid w:val="007758BB"/>
    <w:rsid w:val="0077601B"/>
    <w:rsid w:val="00777BF7"/>
    <w:rsid w:val="00777C8F"/>
    <w:rsid w:val="00777F5A"/>
    <w:rsid w:val="00780B12"/>
    <w:rsid w:val="0078205B"/>
    <w:rsid w:val="007824F6"/>
    <w:rsid w:val="007839E7"/>
    <w:rsid w:val="00783A01"/>
    <w:rsid w:val="00786306"/>
    <w:rsid w:val="00787012"/>
    <w:rsid w:val="007933FC"/>
    <w:rsid w:val="00794013"/>
    <w:rsid w:val="007950B3"/>
    <w:rsid w:val="007954D6"/>
    <w:rsid w:val="00796015"/>
    <w:rsid w:val="00796C12"/>
    <w:rsid w:val="007A13D1"/>
    <w:rsid w:val="007A1AB0"/>
    <w:rsid w:val="007A1FC8"/>
    <w:rsid w:val="007A268A"/>
    <w:rsid w:val="007A2BE9"/>
    <w:rsid w:val="007A35A1"/>
    <w:rsid w:val="007A4EC3"/>
    <w:rsid w:val="007A66CF"/>
    <w:rsid w:val="007A6D4C"/>
    <w:rsid w:val="007A79AA"/>
    <w:rsid w:val="007B00F4"/>
    <w:rsid w:val="007B08BE"/>
    <w:rsid w:val="007B09E1"/>
    <w:rsid w:val="007B0E2C"/>
    <w:rsid w:val="007B11EF"/>
    <w:rsid w:val="007B12D5"/>
    <w:rsid w:val="007B1867"/>
    <w:rsid w:val="007B19C0"/>
    <w:rsid w:val="007B2B08"/>
    <w:rsid w:val="007B38E7"/>
    <w:rsid w:val="007B4F97"/>
    <w:rsid w:val="007B57CF"/>
    <w:rsid w:val="007B6B09"/>
    <w:rsid w:val="007B6BC6"/>
    <w:rsid w:val="007B6E54"/>
    <w:rsid w:val="007B7166"/>
    <w:rsid w:val="007C000D"/>
    <w:rsid w:val="007C0A35"/>
    <w:rsid w:val="007C10A3"/>
    <w:rsid w:val="007C1981"/>
    <w:rsid w:val="007C3158"/>
    <w:rsid w:val="007C330A"/>
    <w:rsid w:val="007C4AB7"/>
    <w:rsid w:val="007C5AA9"/>
    <w:rsid w:val="007C61D9"/>
    <w:rsid w:val="007D047C"/>
    <w:rsid w:val="007D1369"/>
    <w:rsid w:val="007D1A3E"/>
    <w:rsid w:val="007D4D60"/>
    <w:rsid w:val="007D4F4A"/>
    <w:rsid w:val="007D4F63"/>
    <w:rsid w:val="007D4F7C"/>
    <w:rsid w:val="007D5117"/>
    <w:rsid w:val="007D5ADF"/>
    <w:rsid w:val="007D7A54"/>
    <w:rsid w:val="007E02F2"/>
    <w:rsid w:val="007E144C"/>
    <w:rsid w:val="007E2B77"/>
    <w:rsid w:val="007E54AC"/>
    <w:rsid w:val="007E6993"/>
    <w:rsid w:val="007E6FF5"/>
    <w:rsid w:val="007E7051"/>
    <w:rsid w:val="007E7118"/>
    <w:rsid w:val="007E7E2B"/>
    <w:rsid w:val="007F056E"/>
    <w:rsid w:val="007F225D"/>
    <w:rsid w:val="007F3E16"/>
    <w:rsid w:val="007F61B0"/>
    <w:rsid w:val="007F6206"/>
    <w:rsid w:val="007F6E91"/>
    <w:rsid w:val="007F793E"/>
    <w:rsid w:val="0080183F"/>
    <w:rsid w:val="008023CD"/>
    <w:rsid w:val="00802EFE"/>
    <w:rsid w:val="00803218"/>
    <w:rsid w:val="00803D93"/>
    <w:rsid w:val="00803DA1"/>
    <w:rsid w:val="00803FCB"/>
    <w:rsid w:val="008045EA"/>
    <w:rsid w:val="008051A8"/>
    <w:rsid w:val="00805AAB"/>
    <w:rsid w:val="00806A59"/>
    <w:rsid w:val="00806EDD"/>
    <w:rsid w:val="008112FE"/>
    <w:rsid w:val="008113BF"/>
    <w:rsid w:val="008115F4"/>
    <w:rsid w:val="00811D85"/>
    <w:rsid w:val="0081396F"/>
    <w:rsid w:val="00813FC3"/>
    <w:rsid w:val="008141D3"/>
    <w:rsid w:val="00815056"/>
    <w:rsid w:val="00815657"/>
    <w:rsid w:val="00815A6E"/>
    <w:rsid w:val="00816071"/>
    <w:rsid w:val="00817522"/>
    <w:rsid w:val="00817817"/>
    <w:rsid w:val="008179A4"/>
    <w:rsid w:val="00822476"/>
    <w:rsid w:val="008226A6"/>
    <w:rsid w:val="0082270B"/>
    <w:rsid w:val="00823762"/>
    <w:rsid w:val="00825B66"/>
    <w:rsid w:val="00826367"/>
    <w:rsid w:val="00827E61"/>
    <w:rsid w:val="00830B96"/>
    <w:rsid w:val="00830DF3"/>
    <w:rsid w:val="0083155D"/>
    <w:rsid w:val="008315B2"/>
    <w:rsid w:val="00831CCF"/>
    <w:rsid w:val="00832A1E"/>
    <w:rsid w:val="00832F60"/>
    <w:rsid w:val="008351DC"/>
    <w:rsid w:val="00835449"/>
    <w:rsid w:val="0083776D"/>
    <w:rsid w:val="008379F1"/>
    <w:rsid w:val="00840C4F"/>
    <w:rsid w:val="00840F73"/>
    <w:rsid w:val="00841498"/>
    <w:rsid w:val="00841839"/>
    <w:rsid w:val="00841C8E"/>
    <w:rsid w:val="00843EC2"/>
    <w:rsid w:val="00847D7A"/>
    <w:rsid w:val="008504B0"/>
    <w:rsid w:val="00851637"/>
    <w:rsid w:val="00852756"/>
    <w:rsid w:val="00852DBE"/>
    <w:rsid w:val="00852E8D"/>
    <w:rsid w:val="008533D9"/>
    <w:rsid w:val="00853CA1"/>
    <w:rsid w:val="008540D4"/>
    <w:rsid w:val="008547CA"/>
    <w:rsid w:val="00854AB2"/>
    <w:rsid w:val="00855489"/>
    <w:rsid w:val="008556C4"/>
    <w:rsid w:val="00856942"/>
    <w:rsid w:val="00856EB1"/>
    <w:rsid w:val="00860DF2"/>
    <w:rsid w:val="00860E4D"/>
    <w:rsid w:val="008613D6"/>
    <w:rsid w:val="0086701C"/>
    <w:rsid w:val="00871495"/>
    <w:rsid w:val="00872B52"/>
    <w:rsid w:val="00872EFC"/>
    <w:rsid w:val="00873051"/>
    <w:rsid w:val="008739FB"/>
    <w:rsid w:val="00874B25"/>
    <w:rsid w:val="00874CE8"/>
    <w:rsid w:val="008759E4"/>
    <w:rsid w:val="0087694E"/>
    <w:rsid w:val="00882AE4"/>
    <w:rsid w:val="00883E21"/>
    <w:rsid w:val="0088569E"/>
    <w:rsid w:val="00886FBC"/>
    <w:rsid w:val="00887B1B"/>
    <w:rsid w:val="008912AB"/>
    <w:rsid w:val="0089167E"/>
    <w:rsid w:val="00892844"/>
    <w:rsid w:val="00895CEE"/>
    <w:rsid w:val="008A06E3"/>
    <w:rsid w:val="008A079E"/>
    <w:rsid w:val="008A0D38"/>
    <w:rsid w:val="008A25BA"/>
    <w:rsid w:val="008A281B"/>
    <w:rsid w:val="008A5C91"/>
    <w:rsid w:val="008A7BEA"/>
    <w:rsid w:val="008B000C"/>
    <w:rsid w:val="008B050E"/>
    <w:rsid w:val="008B17C8"/>
    <w:rsid w:val="008B1D4F"/>
    <w:rsid w:val="008B3225"/>
    <w:rsid w:val="008B3E30"/>
    <w:rsid w:val="008B54E9"/>
    <w:rsid w:val="008B5D65"/>
    <w:rsid w:val="008B6EEB"/>
    <w:rsid w:val="008B7F5E"/>
    <w:rsid w:val="008C0C9B"/>
    <w:rsid w:val="008C1638"/>
    <w:rsid w:val="008C232A"/>
    <w:rsid w:val="008C2BF9"/>
    <w:rsid w:val="008C3503"/>
    <w:rsid w:val="008C3933"/>
    <w:rsid w:val="008C536A"/>
    <w:rsid w:val="008C5CA4"/>
    <w:rsid w:val="008C680C"/>
    <w:rsid w:val="008C77EB"/>
    <w:rsid w:val="008D0FC4"/>
    <w:rsid w:val="008D2B4A"/>
    <w:rsid w:val="008D3A7A"/>
    <w:rsid w:val="008D55FD"/>
    <w:rsid w:val="008D5B2A"/>
    <w:rsid w:val="008D65D2"/>
    <w:rsid w:val="008D696E"/>
    <w:rsid w:val="008D7344"/>
    <w:rsid w:val="008D779C"/>
    <w:rsid w:val="008E08DE"/>
    <w:rsid w:val="008E14C8"/>
    <w:rsid w:val="008E16A3"/>
    <w:rsid w:val="008E3904"/>
    <w:rsid w:val="008E3D64"/>
    <w:rsid w:val="008E62EE"/>
    <w:rsid w:val="008F0E01"/>
    <w:rsid w:val="008F2033"/>
    <w:rsid w:val="008F2629"/>
    <w:rsid w:val="008F27F8"/>
    <w:rsid w:val="008F514F"/>
    <w:rsid w:val="008F55BF"/>
    <w:rsid w:val="008F6129"/>
    <w:rsid w:val="008F638B"/>
    <w:rsid w:val="008F714D"/>
    <w:rsid w:val="008F7496"/>
    <w:rsid w:val="008F7FE6"/>
    <w:rsid w:val="00901580"/>
    <w:rsid w:val="009021B1"/>
    <w:rsid w:val="009025DB"/>
    <w:rsid w:val="00903576"/>
    <w:rsid w:val="00903947"/>
    <w:rsid w:val="00904AD9"/>
    <w:rsid w:val="00905305"/>
    <w:rsid w:val="00906473"/>
    <w:rsid w:val="00906909"/>
    <w:rsid w:val="00906E9A"/>
    <w:rsid w:val="009104C7"/>
    <w:rsid w:val="00911A84"/>
    <w:rsid w:val="00915379"/>
    <w:rsid w:val="00915A41"/>
    <w:rsid w:val="009166C7"/>
    <w:rsid w:val="00917FBE"/>
    <w:rsid w:val="009202FC"/>
    <w:rsid w:val="0092039B"/>
    <w:rsid w:val="00920491"/>
    <w:rsid w:val="00922BA8"/>
    <w:rsid w:val="00923222"/>
    <w:rsid w:val="009244F4"/>
    <w:rsid w:val="0092628C"/>
    <w:rsid w:val="0092630A"/>
    <w:rsid w:val="00926532"/>
    <w:rsid w:val="00926CAF"/>
    <w:rsid w:val="0092731A"/>
    <w:rsid w:val="00927619"/>
    <w:rsid w:val="0093033B"/>
    <w:rsid w:val="00930833"/>
    <w:rsid w:val="00931764"/>
    <w:rsid w:val="00932100"/>
    <w:rsid w:val="009326C4"/>
    <w:rsid w:val="009329B3"/>
    <w:rsid w:val="0093336D"/>
    <w:rsid w:val="00933544"/>
    <w:rsid w:val="00937AED"/>
    <w:rsid w:val="00937E08"/>
    <w:rsid w:val="00940710"/>
    <w:rsid w:val="00942DF5"/>
    <w:rsid w:val="00944356"/>
    <w:rsid w:val="009448FF"/>
    <w:rsid w:val="00945A0D"/>
    <w:rsid w:val="00945D0A"/>
    <w:rsid w:val="00946C08"/>
    <w:rsid w:val="00950906"/>
    <w:rsid w:val="00951DEE"/>
    <w:rsid w:val="00951E2C"/>
    <w:rsid w:val="00952B94"/>
    <w:rsid w:val="00952F84"/>
    <w:rsid w:val="0095330C"/>
    <w:rsid w:val="0095336E"/>
    <w:rsid w:val="00955B2A"/>
    <w:rsid w:val="0095620B"/>
    <w:rsid w:val="00957D1D"/>
    <w:rsid w:val="0096023E"/>
    <w:rsid w:val="00960F4F"/>
    <w:rsid w:val="00962325"/>
    <w:rsid w:val="00962E21"/>
    <w:rsid w:val="00963FA6"/>
    <w:rsid w:val="0096419D"/>
    <w:rsid w:val="009646E6"/>
    <w:rsid w:val="00964E3A"/>
    <w:rsid w:val="0096523F"/>
    <w:rsid w:val="0096645B"/>
    <w:rsid w:val="00966C5B"/>
    <w:rsid w:val="00971C0E"/>
    <w:rsid w:val="0097339C"/>
    <w:rsid w:val="00974A4A"/>
    <w:rsid w:val="00975D23"/>
    <w:rsid w:val="009764D1"/>
    <w:rsid w:val="00977013"/>
    <w:rsid w:val="00981162"/>
    <w:rsid w:val="00981705"/>
    <w:rsid w:val="009827E3"/>
    <w:rsid w:val="009833FF"/>
    <w:rsid w:val="009847BF"/>
    <w:rsid w:val="00985034"/>
    <w:rsid w:val="00985991"/>
    <w:rsid w:val="009863E8"/>
    <w:rsid w:val="009872B1"/>
    <w:rsid w:val="0099135A"/>
    <w:rsid w:val="009913D8"/>
    <w:rsid w:val="00992DB4"/>
    <w:rsid w:val="00992E09"/>
    <w:rsid w:val="009937CE"/>
    <w:rsid w:val="00993A5D"/>
    <w:rsid w:val="00993F9F"/>
    <w:rsid w:val="00993FF1"/>
    <w:rsid w:val="00994415"/>
    <w:rsid w:val="009945D2"/>
    <w:rsid w:val="00994FCB"/>
    <w:rsid w:val="0099508F"/>
    <w:rsid w:val="009A0B46"/>
    <w:rsid w:val="009A199F"/>
    <w:rsid w:val="009A1B30"/>
    <w:rsid w:val="009A4320"/>
    <w:rsid w:val="009A45E9"/>
    <w:rsid w:val="009A5030"/>
    <w:rsid w:val="009A5261"/>
    <w:rsid w:val="009A5C64"/>
    <w:rsid w:val="009A6A9A"/>
    <w:rsid w:val="009A73CD"/>
    <w:rsid w:val="009A76C1"/>
    <w:rsid w:val="009B157B"/>
    <w:rsid w:val="009B1B3B"/>
    <w:rsid w:val="009B1D6B"/>
    <w:rsid w:val="009B2C92"/>
    <w:rsid w:val="009B30AF"/>
    <w:rsid w:val="009B39DB"/>
    <w:rsid w:val="009B3D59"/>
    <w:rsid w:val="009B3FEE"/>
    <w:rsid w:val="009B4192"/>
    <w:rsid w:val="009B57FB"/>
    <w:rsid w:val="009B5EC7"/>
    <w:rsid w:val="009B662E"/>
    <w:rsid w:val="009B7ED0"/>
    <w:rsid w:val="009C0265"/>
    <w:rsid w:val="009C0AE8"/>
    <w:rsid w:val="009C147C"/>
    <w:rsid w:val="009C1DC5"/>
    <w:rsid w:val="009C27C8"/>
    <w:rsid w:val="009C27EC"/>
    <w:rsid w:val="009C5F9B"/>
    <w:rsid w:val="009C675F"/>
    <w:rsid w:val="009C772F"/>
    <w:rsid w:val="009C7AEC"/>
    <w:rsid w:val="009D12C2"/>
    <w:rsid w:val="009D1D55"/>
    <w:rsid w:val="009D3464"/>
    <w:rsid w:val="009D3DAF"/>
    <w:rsid w:val="009D50C3"/>
    <w:rsid w:val="009D510B"/>
    <w:rsid w:val="009D585C"/>
    <w:rsid w:val="009D5F44"/>
    <w:rsid w:val="009D6AFB"/>
    <w:rsid w:val="009E01A9"/>
    <w:rsid w:val="009E0C77"/>
    <w:rsid w:val="009E18E5"/>
    <w:rsid w:val="009E20D4"/>
    <w:rsid w:val="009E24D6"/>
    <w:rsid w:val="009E2BBF"/>
    <w:rsid w:val="009E3362"/>
    <w:rsid w:val="009E391E"/>
    <w:rsid w:val="009E5ACB"/>
    <w:rsid w:val="009E79AA"/>
    <w:rsid w:val="009F1C1C"/>
    <w:rsid w:val="009F1FC1"/>
    <w:rsid w:val="009F48E5"/>
    <w:rsid w:val="009F59EA"/>
    <w:rsid w:val="009F5A60"/>
    <w:rsid w:val="009F6601"/>
    <w:rsid w:val="009F7414"/>
    <w:rsid w:val="00A01192"/>
    <w:rsid w:val="00A01EDE"/>
    <w:rsid w:val="00A024C6"/>
    <w:rsid w:val="00A038AF"/>
    <w:rsid w:val="00A04239"/>
    <w:rsid w:val="00A06573"/>
    <w:rsid w:val="00A10C1C"/>
    <w:rsid w:val="00A1124B"/>
    <w:rsid w:val="00A1211D"/>
    <w:rsid w:val="00A14058"/>
    <w:rsid w:val="00A14865"/>
    <w:rsid w:val="00A14882"/>
    <w:rsid w:val="00A15D30"/>
    <w:rsid w:val="00A16703"/>
    <w:rsid w:val="00A171E0"/>
    <w:rsid w:val="00A17A50"/>
    <w:rsid w:val="00A21A45"/>
    <w:rsid w:val="00A21FF5"/>
    <w:rsid w:val="00A22256"/>
    <w:rsid w:val="00A222A3"/>
    <w:rsid w:val="00A22987"/>
    <w:rsid w:val="00A2302C"/>
    <w:rsid w:val="00A232EC"/>
    <w:rsid w:val="00A234F4"/>
    <w:rsid w:val="00A2374A"/>
    <w:rsid w:val="00A24BE9"/>
    <w:rsid w:val="00A24E4D"/>
    <w:rsid w:val="00A24F68"/>
    <w:rsid w:val="00A25B46"/>
    <w:rsid w:val="00A260A8"/>
    <w:rsid w:val="00A266CD"/>
    <w:rsid w:val="00A26E7C"/>
    <w:rsid w:val="00A27D2C"/>
    <w:rsid w:val="00A30BF8"/>
    <w:rsid w:val="00A315D3"/>
    <w:rsid w:val="00A33230"/>
    <w:rsid w:val="00A33E8B"/>
    <w:rsid w:val="00A35638"/>
    <w:rsid w:val="00A35E9A"/>
    <w:rsid w:val="00A40062"/>
    <w:rsid w:val="00A405B2"/>
    <w:rsid w:val="00A40FEF"/>
    <w:rsid w:val="00A429D1"/>
    <w:rsid w:val="00A42DF7"/>
    <w:rsid w:val="00A45CAC"/>
    <w:rsid w:val="00A471D3"/>
    <w:rsid w:val="00A50280"/>
    <w:rsid w:val="00A51C15"/>
    <w:rsid w:val="00A52F53"/>
    <w:rsid w:val="00A53E9F"/>
    <w:rsid w:val="00A54DCF"/>
    <w:rsid w:val="00A55192"/>
    <w:rsid w:val="00A55C7B"/>
    <w:rsid w:val="00A56118"/>
    <w:rsid w:val="00A56291"/>
    <w:rsid w:val="00A567D0"/>
    <w:rsid w:val="00A60163"/>
    <w:rsid w:val="00A60BF5"/>
    <w:rsid w:val="00A61006"/>
    <w:rsid w:val="00A61217"/>
    <w:rsid w:val="00A61BFD"/>
    <w:rsid w:val="00A63AEC"/>
    <w:rsid w:val="00A63DE1"/>
    <w:rsid w:val="00A64B70"/>
    <w:rsid w:val="00A65054"/>
    <w:rsid w:val="00A6576D"/>
    <w:rsid w:val="00A67EAE"/>
    <w:rsid w:val="00A706F0"/>
    <w:rsid w:val="00A72FC7"/>
    <w:rsid w:val="00A7362C"/>
    <w:rsid w:val="00A73C56"/>
    <w:rsid w:val="00A74F73"/>
    <w:rsid w:val="00A75011"/>
    <w:rsid w:val="00A752E5"/>
    <w:rsid w:val="00A75AA5"/>
    <w:rsid w:val="00A75B8D"/>
    <w:rsid w:val="00A7606E"/>
    <w:rsid w:val="00A776FE"/>
    <w:rsid w:val="00A80A39"/>
    <w:rsid w:val="00A81022"/>
    <w:rsid w:val="00A81094"/>
    <w:rsid w:val="00A82C79"/>
    <w:rsid w:val="00A83080"/>
    <w:rsid w:val="00A8315A"/>
    <w:rsid w:val="00A835F4"/>
    <w:rsid w:val="00A83C9A"/>
    <w:rsid w:val="00A84B29"/>
    <w:rsid w:val="00A85964"/>
    <w:rsid w:val="00A85F82"/>
    <w:rsid w:val="00A86414"/>
    <w:rsid w:val="00A86513"/>
    <w:rsid w:val="00A87169"/>
    <w:rsid w:val="00A909EB"/>
    <w:rsid w:val="00A95CE2"/>
    <w:rsid w:val="00A96396"/>
    <w:rsid w:val="00A963DC"/>
    <w:rsid w:val="00AA0655"/>
    <w:rsid w:val="00AA125E"/>
    <w:rsid w:val="00AA2146"/>
    <w:rsid w:val="00AA40EC"/>
    <w:rsid w:val="00AA4B86"/>
    <w:rsid w:val="00AA583F"/>
    <w:rsid w:val="00AA5F42"/>
    <w:rsid w:val="00AA65B4"/>
    <w:rsid w:val="00AA666E"/>
    <w:rsid w:val="00AA74AF"/>
    <w:rsid w:val="00AB0210"/>
    <w:rsid w:val="00AB09C8"/>
    <w:rsid w:val="00AB0EE6"/>
    <w:rsid w:val="00AB14D7"/>
    <w:rsid w:val="00AB1613"/>
    <w:rsid w:val="00AB5CCA"/>
    <w:rsid w:val="00AB64E4"/>
    <w:rsid w:val="00AB76E4"/>
    <w:rsid w:val="00AC0E46"/>
    <w:rsid w:val="00AC129B"/>
    <w:rsid w:val="00AC161F"/>
    <w:rsid w:val="00AC2565"/>
    <w:rsid w:val="00AC2914"/>
    <w:rsid w:val="00AC3009"/>
    <w:rsid w:val="00AC32F0"/>
    <w:rsid w:val="00AC388C"/>
    <w:rsid w:val="00AC5996"/>
    <w:rsid w:val="00AC60C9"/>
    <w:rsid w:val="00AC7439"/>
    <w:rsid w:val="00AD0CBD"/>
    <w:rsid w:val="00AD16E7"/>
    <w:rsid w:val="00AD21B9"/>
    <w:rsid w:val="00AD283F"/>
    <w:rsid w:val="00AD2EC4"/>
    <w:rsid w:val="00AD3429"/>
    <w:rsid w:val="00AD34D5"/>
    <w:rsid w:val="00AD4098"/>
    <w:rsid w:val="00AD42FB"/>
    <w:rsid w:val="00AD50BB"/>
    <w:rsid w:val="00AD618F"/>
    <w:rsid w:val="00AD636C"/>
    <w:rsid w:val="00AD6D5E"/>
    <w:rsid w:val="00AE0362"/>
    <w:rsid w:val="00AE0D1F"/>
    <w:rsid w:val="00AE134B"/>
    <w:rsid w:val="00AE30BF"/>
    <w:rsid w:val="00AE3CE0"/>
    <w:rsid w:val="00AE569B"/>
    <w:rsid w:val="00AE723D"/>
    <w:rsid w:val="00AE794A"/>
    <w:rsid w:val="00AF0C40"/>
    <w:rsid w:val="00AF1422"/>
    <w:rsid w:val="00AF1F5C"/>
    <w:rsid w:val="00AF2046"/>
    <w:rsid w:val="00AF2630"/>
    <w:rsid w:val="00AF278A"/>
    <w:rsid w:val="00AF2969"/>
    <w:rsid w:val="00AF3EE3"/>
    <w:rsid w:val="00AF52EA"/>
    <w:rsid w:val="00AF706D"/>
    <w:rsid w:val="00B004EF"/>
    <w:rsid w:val="00B00E74"/>
    <w:rsid w:val="00B00F31"/>
    <w:rsid w:val="00B022F1"/>
    <w:rsid w:val="00B02633"/>
    <w:rsid w:val="00B065B0"/>
    <w:rsid w:val="00B06B93"/>
    <w:rsid w:val="00B071FB"/>
    <w:rsid w:val="00B10926"/>
    <w:rsid w:val="00B11050"/>
    <w:rsid w:val="00B1304E"/>
    <w:rsid w:val="00B13A25"/>
    <w:rsid w:val="00B14294"/>
    <w:rsid w:val="00B174F1"/>
    <w:rsid w:val="00B1751D"/>
    <w:rsid w:val="00B17E7C"/>
    <w:rsid w:val="00B210D1"/>
    <w:rsid w:val="00B21A46"/>
    <w:rsid w:val="00B22B34"/>
    <w:rsid w:val="00B23767"/>
    <w:rsid w:val="00B27849"/>
    <w:rsid w:val="00B30470"/>
    <w:rsid w:val="00B30B35"/>
    <w:rsid w:val="00B30B42"/>
    <w:rsid w:val="00B3122F"/>
    <w:rsid w:val="00B31D65"/>
    <w:rsid w:val="00B3293E"/>
    <w:rsid w:val="00B332F8"/>
    <w:rsid w:val="00B3356F"/>
    <w:rsid w:val="00B33687"/>
    <w:rsid w:val="00B34102"/>
    <w:rsid w:val="00B34330"/>
    <w:rsid w:val="00B3638F"/>
    <w:rsid w:val="00B36D30"/>
    <w:rsid w:val="00B37543"/>
    <w:rsid w:val="00B42F62"/>
    <w:rsid w:val="00B42F97"/>
    <w:rsid w:val="00B43A40"/>
    <w:rsid w:val="00B43AE5"/>
    <w:rsid w:val="00B447D8"/>
    <w:rsid w:val="00B44F1C"/>
    <w:rsid w:val="00B4554E"/>
    <w:rsid w:val="00B45EA4"/>
    <w:rsid w:val="00B46D19"/>
    <w:rsid w:val="00B46D7A"/>
    <w:rsid w:val="00B46EF3"/>
    <w:rsid w:val="00B475EE"/>
    <w:rsid w:val="00B50C51"/>
    <w:rsid w:val="00B52E9F"/>
    <w:rsid w:val="00B52F04"/>
    <w:rsid w:val="00B537DA"/>
    <w:rsid w:val="00B54099"/>
    <w:rsid w:val="00B542B6"/>
    <w:rsid w:val="00B54890"/>
    <w:rsid w:val="00B57293"/>
    <w:rsid w:val="00B57B66"/>
    <w:rsid w:val="00B57EA7"/>
    <w:rsid w:val="00B6013F"/>
    <w:rsid w:val="00B62277"/>
    <w:rsid w:val="00B65D06"/>
    <w:rsid w:val="00B662A8"/>
    <w:rsid w:val="00B666EF"/>
    <w:rsid w:val="00B67294"/>
    <w:rsid w:val="00B67E6D"/>
    <w:rsid w:val="00B67F15"/>
    <w:rsid w:val="00B70A2F"/>
    <w:rsid w:val="00B714BF"/>
    <w:rsid w:val="00B715DF"/>
    <w:rsid w:val="00B71AE0"/>
    <w:rsid w:val="00B72064"/>
    <w:rsid w:val="00B7303E"/>
    <w:rsid w:val="00B7465F"/>
    <w:rsid w:val="00B74939"/>
    <w:rsid w:val="00B753C1"/>
    <w:rsid w:val="00B75A4A"/>
    <w:rsid w:val="00B75B41"/>
    <w:rsid w:val="00B77B7D"/>
    <w:rsid w:val="00B82FE8"/>
    <w:rsid w:val="00B83B21"/>
    <w:rsid w:val="00B83DBF"/>
    <w:rsid w:val="00B83F18"/>
    <w:rsid w:val="00B84522"/>
    <w:rsid w:val="00B84575"/>
    <w:rsid w:val="00B8470F"/>
    <w:rsid w:val="00B866EC"/>
    <w:rsid w:val="00B86955"/>
    <w:rsid w:val="00B86BBC"/>
    <w:rsid w:val="00B86C01"/>
    <w:rsid w:val="00B90139"/>
    <w:rsid w:val="00B90DA4"/>
    <w:rsid w:val="00B90F7F"/>
    <w:rsid w:val="00B91AB3"/>
    <w:rsid w:val="00B929B2"/>
    <w:rsid w:val="00B9377C"/>
    <w:rsid w:val="00B93F41"/>
    <w:rsid w:val="00B94297"/>
    <w:rsid w:val="00B944BC"/>
    <w:rsid w:val="00B94B98"/>
    <w:rsid w:val="00B95322"/>
    <w:rsid w:val="00B960EB"/>
    <w:rsid w:val="00B9667F"/>
    <w:rsid w:val="00BA236F"/>
    <w:rsid w:val="00BA2E9A"/>
    <w:rsid w:val="00BA303E"/>
    <w:rsid w:val="00BA337F"/>
    <w:rsid w:val="00BA35DB"/>
    <w:rsid w:val="00BA3960"/>
    <w:rsid w:val="00BA3DA2"/>
    <w:rsid w:val="00BA4448"/>
    <w:rsid w:val="00BA4BAF"/>
    <w:rsid w:val="00BA4DDD"/>
    <w:rsid w:val="00BA5B4D"/>
    <w:rsid w:val="00BA5BC0"/>
    <w:rsid w:val="00BA7646"/>
    <w:rsid w:val="00BB0296"/>
    <w:rsid w:val="00BB0479"/>
    <w:rsid w:val="00BB12D2"/>
    <w:rsid w:val="00BB15E0"/>
    <w:rsid w:val="00BB20F4"/>
    <w:rsid w:val="00BB28CA"/>
    <w:rsid w:val="00BB4E9F"/>
    <w:rsid w:val="00BB62D3"/>
    <w:rsid w:val="00BB737B"/>
    <w:rsid w:val="00BB787C"/>
    <w:rsid w:val="00BB7B74"/>
    <w:rsid w:val="00BC02CF"/>
    <w:rsid w:val="00BC07C2"/>
    <w:rsid w:val="00BC09EB"/>
    <w:rsid w:val="00BC3A00"/>
    <w:rsid w:val="00BC433D"/>
    <w:rsid w:val="00BC4AA5"/>
    <w:rsid w:val="00BC4CB6"/>
    <w:rsid w:val="00BC5FA4"/>
    <w:rsid w:val="00BC68A0"/>
    <w:rsid w:val="00BC6B1B"/>
    <w:rsid w:val="00BC6F5D"/>
    <w:rsid w:val="00BC7029"/>
    <w:rsid w:val="00BC76B4"/>
    <w:rsid w:val="00BC7F01"/>
    <w:rsid w:val="00BD2D72"/>
    <w:rsid w:val="00BD4828"/>
    <w:rsid w:val="00BD4D31"/>
    <w:rsid w:val="00BD54E4"/>
    <w:rsid w:val="00BD5EBB"/>
    <w:rsid w:val="00BD71DB"/>
    <w:rsid w:val="00BE222D"/>
    <w:rsid w:val="00BE29AF"/>
    <w:rsid w:val="00BE3307"/>
    <w:rsid w:val="00BE3A2F"/>
    <w:rsid w:val="00BE3C5A"/>
    <w:rsid w:val="00BE43F6"/>
    <w:rsid w:val="00BE4818"/>
    <w:rsid w:val="00BE5DDE"/>
    <w:rsid w:val="00BE6EE4"/>
    <w:rsid w:val="00BF004B"/>
    <w:rsid w:val="00BF005C"/>
    <w:rsid w:val="00BF02D7"/>
    <w:rsid w:val="00BF0EFD"/>
    <w:rsid w:val="00BF196B"/>
    <w:rsid w:val="00BF19B9"/>
    <w:rsid w:val="00BF2B80"/>
    <w:rsid w:val="00BF4F5A"/>
    <w:rsid w:val="00BF5B6C"/>
    <w:rsid w:val="00BF5CFA"/>
    <w:rsid w:val="00BF64C0"/>
    <w:rsid w:val="00C00255"/>
    <w:rsid w:val="00C00553"/>
    <w:rsid w:val="00C010FF"/>
    <w:rsid w:val="00C017DD"/>
    <w:rsid w:val="00C033AB"/>
    <w:rsid w:val="00C048C3"/>
    <w:rsid w:val="00C05013"/>
    <w:rsid w:val="00C0601A"/>
    <w:rsid w:val="00C065A0"/>
    <w:rsid w:val="00C07D11"/>
    <w:rsid w:val="00C10251"/>
    <w:rsid w:val="00C10CA3"/>
    <w:rsid w:val="00C114F1"/>
    <w:rsid w:val="00C1281C"/>
    <w:rsid w:val="00C13563"/>
    <w:rsid w:val="00C146B1"/>
    <w:rsid w:val="00C14A61"/>
    <w:rsid w:val="00C14B95"/>
    <w:rsid w:val="00C15247"/>
    <w:rsid w:val="00C161A8"/>
    <w:rsid w:val="00C16EAD"/>
    <w:rsid w:val="00C17656"/>
    <w:rsid w:val="00C20C35"/>
    <w:rsid w:val="00C21E5E"/>
    <w:rsid w:val="00C2438B"/>
    <w:rsid w:val="00C24AA4"/>
    <w:rsid w:val="00C24E12"/>
    <w:rsid w:val="00C25FE0"/>
    <w:rsid w:val="00C27230"/>
    <w:rsid w:val="00C31209"/>
    <w:rsid w:val="00C31ADC"/>
    <w:rsid w:val="00C31C57"/>
    <w:rsid w:val="00C33978"/>
    <w:rsid w:val="00C33F7D"/>
    <w:rsid w:val="00C34094"/>
    <w:rsid w:val="00C34388"/>
    <w:rsid w:val="00C3504E"/>
    <w:rsid w:val="00C3692A"/>
    <w:rsid w:val="00C415BF"/>
    <w:rsid w:val="00C41CDC"/>
    <w:rsid w:val="00C42715"/>
    <w:rsid w:val="00C42D55"/>
    <w:rsid w:val="00C43355"/>
    <w:rsid w:val="00C44240"/>
    <w:rsid w:val="00C44F7A"/>
    <w:rsid w:val="00C461D3"/>
    <w:rsid w:val="00C46DD3"/>
    <w:rsid w:val="00C4742B"/>
    <w:rsid w:val="00C478A8"/>
    <w:rsid w:val="00C50188"/>
    <w:rsid w:val="00C50229"/>
    <w:rsid w:val="00C503A0"/>
    <w:rsid w:val="00C513FD"/>
    <w:rsid w:val="00C53787"/>
    <w:rsid w:val="00C53911"/>
    <w:rsid w:val="00C554F6"/>
    <w:rsid w:val="00C55A7E"/>
    <w:rsid w:val="00C55CAA"/>
    <w:rsid w:val="00C56029"/>
    <w:rsid w:val="00C5645E"/>
    <w:rsid w:val="00C57026"/>
    <w:rsid w:val="00C57AF5"/>
    <w:rsid w:val="00C603EC"/>
    <w:rsid w:val="00C618C8"/>
    <w:rsid w:val="00C61D71"/>
    <w:rsid w:val="00C6214C"/>
    <w:rsid w:val="00C6278D"/>
    <w:rsid w:val="00C62AB6"/>
    <w:rsid w:val="00C63412"/>
    <w:rsid w:val="00C640C1"/>
    <w:rsid w:val="00C65787"/>
    <w:rsid w:val="00C6631E"/>
    <w:rsid w:val="00C669C8"/>
    <w:rsid w:val="00C66D71"/>
    <w:rsid w:val="00C67455"/>
    <w:rsid w:val="00C70A56"/>
    <w:rsid w:val="00C72FF7"/>
    <w:rsid w:val="00C738F6"/>
    <w:rsid w:val="00C74BAC"/>
    <w:rsid w:val="00C74FA2"/>
    <w:rsid w:val="00C75F04"/>
    <w:rsid w:val="00C77C49"/>
    <w:rsid w:val="00C82B70"/>
    <w:rsid w:val="00C83749"/>
    <w:rsid w:val="00C83F33"/>
    <w:rsid w:val="00C84981"/>
    <w:rsid w:val="00C85225"/>
    <w:rsid w:val="00C85A36"/>
    <w:rsid w:val="00C912ED"/>
    <w:rsid w:val="00C923CE"/>
    <w:rsid w:val="00C94B00"/>
    <w:rsid w:val="00C963E5"/>
    <w:rsid w:val="00C96E33"/>
    <w:rsid w:val="00C971C1"/>
    <w:rsid w:val="00C97B49"/>
    <w:rsid w:val="00C97FB6"/>
    <w:rsid w:val="00CA066D"/>
    <w:rsid w:val="00CA0F98"/>
    <w:rsid w:val="00CA2A03"/>
    <w:rsid w:val="00CA4622"/>
    <w:rsid w:val="00CA5EA0"/>
    <w:rsid w:val="00CA714C"/>
    <w:rsid w:val="00CA7341"/>
    <w:rsid w:val="00CB0157"/>
    <w:rsid w:val="00CB0561"/>
    <w:rsid w:val="00CB1377"/>
    <w:rsid w:val="00CB1638"/>
    <w:rsid w:val="00CB1FA6"/>
    <w:rsid w:val="00CB43B7"/>
    <w:rsid w:val="00CB49C8"/>
    <w:rsid w:val="00CB4B0D"/>
    <w:rsid w:val="00CB5EB4"/>
    <w:rsid w:val="00CB7A9F"/>
    <w:rsid w:val="00CC02FA"/>
    <w:rsid w:val="00CC0C71"/>
    <w:rsid w:val="00CC10A7"/>
    <w:rsid w:val="00CC2C70"/>
    <w:rsid w:val="00CC45E8"/>
    <w:rsid w:val="00CC4C04"/>
    <w:rsid w:val="00CC7ABC"/>
    <w:rsid w:val="00CD21D0"/>
    <w:rsid w:val="00CD23FD"/>
    <w:rsid w:val="00CD2B1F"/>
    <w:rsid w:val="00CD4B66"/>
    <w:rsid w:val="00CD4DE4"/>
    <w:rsid w:val="00CD5098"/>
    <w:rsid w:val="00CD5FFF"/>
    <w:rsid w:val="00CD7E2A"/>
    <w:rsid w:val="00CE0D99"/>
    <w:rsid w:val="00CE0FC7"/>
    <w:rsid w:val="00CE18EA"/>
    <w:rsid w:val="00CE5899"/>
    <w:rsid w:val="00CE5AEA"/>
    <w:rsid w:val="00CE62C3"/>
    <w:rsid w:val="00CE6D48"/>
    <w:rsid w:val="00CE71F6"/>
    <w:rsid w:val="00CE735A"/>
    <w:rsid w:val="00CE7C17"/>
    <w:rsid w:val="00CF01A7"/>
    <w:rsid w:val="00CF0255"/>
    <w:rsid w:val="00CF0CA5"/>
    <w:rsid w:val="00CF2489"/>
    <w:rsid w:val="00CF261B"/>
    <w:rsid w:val="00CF3751"/>
    <w:rsid w:val="00CF430A"/>
    <w:rsid w:val="00CF46F2"/>
    <w:rsid w:val="00CF5214"/>
    <w:rsid w:val="00CF5AC7"/>
    <w:rsid w:val="00CF67B2"/>
    <w:rsid w:val="00CF6A6D"/>
    <w:rsid w:val="00D0122A"/>
    <w:rsid w:val="00D03065"/>
    <w:rsid w:val="00D03533"/>
    <w:rsid w:val="00D03EFA"/>
    <w:rsid w:val="00D03F45"/>
    <w:rsid w:val="00D04712"/>
    <w:rsid w:val="00D04E5A"/>
    <w:rsid w:val="00D057AF"/>
    <w:rsid w:val="00D0616F"/>
    <w:rsid w:val="00D07DB2"/>
    <w:rsid w:val="00D10937"/>
    <w:rsid w:val="00D1129A"/>
    <w:rsid w:val="00D11C0C"/>
    <w:rsid w:val="00D11E44"/>
    <w:rsid w:val="00D12B4A"/>
    <w:rsid w:val="00D13329"/>
    <w:rsid w:val="00D13C17"/>
    <w:rsid w:val="00D1485D"/>
    <w:rsid w:val="00D1513A"/>
    <w:rsid w:val="00D15909"/>
    <w:rsid w:val="00D15A89"/>
    <w:rsid w:val="00D166E8"/>
    <w:rsid w:val="00D21327"/>
    <w:rsid w:val="00D21715"/>
    <w:rsid w:val="00D21D27"/>
    <w:rsid w:val="00D22298"/>
    <w:rsid w:val="00D22E23"/>
    <w:rsid w:val="00D23A3C"/>
    <w:rsid w:val="00D23EDF"/>
    <w:rsid w:val="00D243FE"/>
    <w:rsid w:val="00D24E46"/>
    <w:rsid w:val="00D273F2"/>
    <w:rsid w:val="00D27E6C"/>
    <w:rsid w:val="00D32AE9"/>
    <w:rsid w:val="00D33622"/>
    <w:rsid w:val="00D3468F"/>
    <w:rsid w:val="00D34E3D"/>
    <w:rsid w:val="00D350A5"/>
    <w:rsid w:val="00D35DF5"/>
    <w:rsid w:val="00D35FC2"/>
    <w:rsid w:val="00D36230"/>
    <w:rsid w:val="00D408EF"/>
    <w:rsid w:val="00D40D72"/>
    <w:rsid w:val="00D42F91"/>
    <w:rsid w:val="00D436CD"/>
    <w:rsid w:val="00D43B49"/>
    <w:rsid w:val="00D447AD"/>
    <w:rsid w:val="00D45A4F"/>
    <w:rsid w:val="00D45C1A"/>
    <w:rsid w:val="00D45E7E"/>
    <w:rsid w:val="00D46239"/>
    <w:rsid w:val="00D46621"/>
    <w:rsid w:val="00D47860"/>
    <w:rsid w:val="00D5109E"/>
    <w:rsid w:val="00D51228"/>
    <w:rsid w:val="00D52446"/>
    <w:rsid w:val="00D53438"/>
    <w:rsid w:val="00D534AB"/>
    <w:rsid w:val="00D547D1"/>
    <w:rsid w:val="00D55898"/>
    <w:rsid w:val="00D55E97"/>
    <w:rsid w:val="00D56DA6"/>
    <w:rsid w:val="00D5739E"/>
    <w:rsid w:val="00D5778D"/>
    <w:rsid w:val="00D6003B"/>
    <w:rsid w:val="00D60BF8"/>
    <w:rsid w:val="00D60CD6"/>
    <w:rsid w:val="00D6174A"/>
    <w:rsid w:val="00D617FC"/>
    <w:rsid w:val="00D621DA"/>
    <w:rsid w:val="00D631CE"/>
    <w:rsid w:val="00D63AFD"/>
    <w:rsid w:val="00D644F9"/>
    <w:rsid w:val="00D66B5E"/>
    <w:rsid w:val="00D66E0E"/>
    <w:rsid w:val="00D67C7A"/>
    <w:rsid w:val="00D70285"/>
    <w:rsid w:val="00D70935"/>
    <w:rsid w:val="00D72FCB"/>
    <w:rsid w:val="00D734F0"/>
    <w:rsid w:val="00D73B4A"/>
    <w:rsid w:val="00D74010"/>
    <w:rsid w:val="00D74848"/>
    <w:rsid w:val="00D74BBA"/>
    <w:rsid w:val="00D74C95"/>
    <w:rsid w:val="00D750B0"/>
    <w:rsid w:val="00D75525"/>
    <w:rsid w:val="00D756D7"/>
    <w:rsid w:val="00D75860"/>
    <w:rsid w:val="00D759B9"/>
    <w:rsid w:val="00D7667A"/>
    <w:rsid w:val="00D77140"/>
    <w:rsid w:val="00D7777D"/>
    <w:rsid w:val="00D8086A"/>
    <w:rsid w:val="00D816EC"/>
    <w:rsid w:val="00D8345E"/>
    <w:rsid w:val="00D8346E"/>
    <w:rsid w:val="00D838E4"/>
    <w:rsid w:val="00D84414"/>
    <w:rsid w:val="00D845DF"/>
    <w:rsid w:val="00D84E17"/>
    <w:rsid w:val="00D85207"/>
    <w:rsid w:val="00D852B0"/>
    <w:rsid w:val="00D85EBE"/>
    <w:rsid w:val="00D868BF"/>
    <w:rsid w:val="00D86EBB"/>
    <w:rsid w:val="00D8773D"/>
    <w:rsid w:val="00D906A2"/>
    <w:rsid w:val="00D91500"/>
    <w:rsid w:val="00D919C5"/>
    <w:rsid w:val="00D91A0D"/>
    <w:rsid w:val="00D942C1"/>
    <w:rsid w:val="00D9549C"/>
    <w:rsid w:val="00D97073"/>
    <w:rsid w:val="00D97433"/>
    <w:rsid w:val="00D976ED"/>
    <w:rsid w:val="00DA005C"/>
    <w:rsid w:val="00DA0567"/>
    <w:rsid w:val="00DA308B"/>
    <w:rsid w:val="00DA36E7"/>
    <w:rsid w:val="00DA4106"/>
    <w:rsid w:val="00DA45CB"/>
    <w:rsid w:val="00DA4AEB"/>
    <w:rsid w:val="00DA6316"/>
    <w:rsid w:val="00DA6347"/>
    <w:rsid w:val="00DB0B58"/>
    <w:rsid w:val="00DB2391"/>
    <w:rsid w:val="00DB364B"/>
    <w:rsid w:val="00DB5067"/>
    <w:rsid w:val="00DB5B6B"/>
    <w:rsid w:val="00DB63AF"/>
    <w:rsid w:val="00DB6CDF"/>
    <w:rsid w:val="00DB6DC3"/>
    <w:rsid w:val="00DB7C55"/>
    <w:rsid w:val="00DB7ED9"/>
    <w:rsid w:val="00DC066E"/>
    <w:rsid w:val="00DC0790"/>
    <w:rsid w:val="00DC08FD"/>
    <w:rsid w:val="00DC09D5"/>
    <w:rsid w:val="00DC111D"/>
    <w:rsid w:val="00DC180A"/>
    <w:rsid w:val="00DC36D9"/>
    <w:rsid w:val="00DC5D0E"/>
    <w:rsid w:val="00DC6C64"/>
    <w:rsid w:val="00DD4A89"/>
    <w:rsid w:val="00DD597F"/>
    <w:rsid w:val="00DD61C0"/>
    <w:rsid w:val="00DE18DA"/>
    <w:rsid w:val="00DE20BC"/>
    <w:rsid w:val="00DE38D6"/>
    <w:rsid w:val="00DE7367"/>
    <w:rsid w:val="00DF093C"/>
    <w:rsid w:val="00DF1C7D"/>
    <w:rsid w:val="00DF2851"/>
    <w:rsid w:val="00DF3F8F"/>
    <w:rsid w:val="00DF49A7"/>
    <w:rsid w:val="00DF4B95"/>
    <w:rsid w:val="00DF5615"/>
    <w:rsid w:val="00DF67A2"/>
    <w:rsid w:val="00E00F8F"/>
    <w:rsid w:val="00E02C24"/>
    <w:rsid w:val="00E036D6"/>
    <w:rsid w:val="00E03A57"/>
    <w:rsid w:val="00E03F14"/>
    <w:rsid w:val="00E04675"/>
    <w:rsid w:val="00E048D2"/>
    <w:rsid w:val="00E05CB6"/>
    <w:rsid w:val="00E06BFD"/>
    <w:rsid w:val="00E078F9"/>
    <w:rsid w:val="00E1026F"/>
    <w:rsid w:val="00E1232C"/>
    <w:rsid w:val="00E1259D"/>
    <w:rsid w:val="00E1327A"/>
    <w:rsid w:val="00E133C5"/>
    <w:rsid w:val="00E14AB7"/>
    <w:rsid w:val="00E1533F"/>
    <w:rsid w:val="00E1576B"/>
    <w:rsid w:val="00E159BF"/>
    <w:rsid w:val="00E15CEC"/>
    <w:rsid w:val="00E16346"/>
    <w:rsid w:val="00E16A13"/>
    <w:rsid w:val="00E17201"/>
    <w:rsid w:val="00E213B5"/>
    <w:rsid w:val="00E229EF"/>
    <w:rsid w:val="00E238F5"/>
    <w:rsid w:val="00E23ACD"/>
    <w:rsid w:val="00E2450F"/>
    <w:rsid w:val="00E2599B"/>
    <w:rsid w:val="00E2603C"/>
    <w:rsid w:val="00E27080"/>
    <w:rsid w:val="00E27CF0"/>
    <w:rsid w:val="00E309F4"/>
    <w:rsid w:val="00E31030"/>
    <w:rsid w:val="00E31E4F"/>
    <w:rsid w:val="00E32B1C"/>
    <w:rsid w:val="00E32BAA"/>
    <w:rsid w:val="00E32DC8"/>
    <w:rsid w:val="00E33C69"/>
    <w:rsid w:val="00E3557B"/>
    <w:rsid w:val="00E36D12"/>
    <w:rsid w:val="00E37356"/>
    <w:rsid w:val="00E373B8"/>
    <w:rsid w:val="00E40342"/>
    <w:rsid w:val="00E4043C"/>
    <w:rsid w:val="00E40F44"/>
    <w:rsid w:val="00E41025"/>
    <w:rsid w:val="00E41335"/>
    <w:rsid w:val="00E42A37"/>
    <w:rsid w:val="00E4454C"/>
    <w:rsid w:val="00E452E3"/>
    <w:rsid w:val="00E45320"/>
    <w:rsid w:val="00E45781"/>
    <w:rsid w:val="00E47F1C"/>
    <w:rsid w:val="00E50942"/>
    <w:rsid w:val="00E509F2"/>
    <w:rsid w:val="00E526FA"/>
    <w:rsid w:val="00E5277C"/>
    <w:rsid w:val="00E52A7B"/>
    <w:rsid w:val="00E52FD3"/>
    <w:rsid w:val="00E5330D"/>
    <w:rsid w:val="00E53446"/>
    <w:rsid w:val="00E54723"/>
    <w:rsid w:val="00E55D48"/>
    <w:rsid w:val="00E572AF"/>
    <w:rsid w:val="00E60BDB"/>
    <w:rsid w:val="00E60FEF"/>
    <w:rsid w:val="00E612D1"/>
    <w:rsid w:val="00E61398"/>
    <w:rsid w:val="00E6279F"/>
    <w:rsid w:val="00E62C37"/>
    <w:rsid w:val="00E65B78"/>
    <w:rsid w:val="00E66FF7"/>
    <w:rsid w:val="00E67314"/>
    <w:rsid w:val="00E70564"/>
    <w:rsid w:val="00E714C5"/>
    <w:rsid w:val="00E72E9E"/>
    <w:rsid w:val="00E73747"/>
    <w:rsid w:val="00E748A0"/>
    <w:rsid w:val="00E748E1"/>
    <w:rsid w:val="00E764A7"/>
    <w:rsid w:val="00E77AB9"/>
    <w:rsid w:val="00E80577"/>
    <w:rsid w:val="00E8208C"/>
    <w:rsid w:val="00E835DD"/>
    <w:rsid w:val="00E838AB"/>
    <w:rsid w:val="00E850B5"/>
    <w:rsid w:val="00E8572C"/>
    <w:rsid w:val="00E86CB7"/>
    <w:rsid w:val="00E91CEE"/>
    <w:rsid w:val="00E9213D"/>
    <w:rsid w:val="00E927C9"/>
    <w:rsid w:val="00E92EF5"/>
    <w:rsid w:val="00E94DA0"/>
    <w:rsid w:val="00E950D6"/>
    <w:rsid w:val="00E954B1"/>
    <w:rsid w:val="00E960EF"/>
    <w:rsid w:val="00E96B1C"/>
    <w:rsid w:val="00E96EE4"/>
    <w:rsid w:val="00EA17EE"/>
    <w:rsid w:val="00EA39C1"/>
    <w:rsid w:val="00EA49EA"/>
    <w:rsid w:val="00EA5CD4"/>
    <w:rsid w:val="00EA7361"/>
    <w:rsid w:val="00EA7489"/>
    <w:rsid w:val="00EB0B7F"/>
    <w:rsid w:val="00EB12AE"/>
    <w:rsid w:val="00EB1A45"/>
    <w:rsid w:val="00EB1C7E"/>
    <w:rsid w:val="00EB1E6D"/>
    <w:rsid w:val="00EB3A4A"/>
    <w:rsid w:val="00EB428F"/>
    <w:rsid w:val="00EB435C"/>
    <w:rsid w:val="00EB6995"/>
    <w:rsid w:val="00EB6A10"/>
    <w:rsid w:val="00EB7A42"/>
    <w:rsid w:val="00EC0205"/>
    <w:rsid w:val="00EC163A"/>
    <w:rsid w:val="00EC1922"/>
    <w:rsid w:val="00EC2B5C"/>
    <w:rsid w:val="00EC3B21"/>
    <w:rsid w:val="00EC41F5"/>
    <w:rsid w:val="00EC588F"/>
    <w:rsid w:val="00EC6ACE"/>
    <w:rsid w:val="00EC70AD"/>
    <w:rsid w:val="00EC71AE"/>
    <w:rsid w:val="00ED0F56"/>
    <w:rsid w:val="00ED10F9"/>
    <w:rsid w:val="00ED37A7"/>
    <w:rsid w:val="00ED6AC0"/>
    <w:rsid w:val="00ED7904"/>
    <w:rsid w:val="00EE02E3"/>
    <w:rsid w:val="00EE04F7"/>
    <w:rsid w:val="00EE08A8"/>
    <w:rsid w:val="00EE0979"/>
    <w:rsid w:val="00EE20F8"/>
    <w:rsid w:val="00EE47CE"/>
    <w:rsid w:val="00EE51C7"/>
    <w:rsid w:val="00EE7941"/>
    <w:rsid w:val="00EF070B"/>
    <w:rsid w:val="00EF0A78"/>
    <w:rsid w:val="00EF1622"/>
    <w:rsid w:val="00EF19C8"/>
    <w:rsid w:val="00EF26D1"/>
    <w:rsid w:val="00EF439C"/>
    <w:rsid w:val="00EF4B62"/>
    <w:rsid w:val="00EF6502"/>
    <w:rsid w:val="00EF65AD"/>
    <w:rsid w:val="00EF74A1"/>
    <w:rsid w:val="00EF7E60"/>
    <w:rsid w:val="00F00CCE"/>
    <w:rsid w:val="00F01FDC"/>
    <w:rsid w:val="00F034EE"/>
    <w:rsid w:val="00F03CF2"/>
    <w:rsid w:val="00F04188"/>
    <w:rsid w:val="00F0516F"/>
    <w:rsid w:val="00F0530A"/>
    <w:rsid w:val="00F05528"/>
    <w:rsid w:val="00F0598F"/>
    <w:rsid w:val="00F05A50"/>
    <w:rsid w:val="00F169EB"/>
    <w:rsid w:val="00F1721D"/>
    <w:rsid w:val="00F226EF"/>
    <w:rsid w:val="00F228E7"/>
    <w:rsid w:val="00F2496C"/>
    <w:rsid w:val="00F25017"/>
    <w:rsid w:val="00F25A0A"/>
    <w:rsid w:val="00F26E10"/>
    <w:rsid w:val="00F27494"/>
    <w:rsid w:val="00F279CC"/>
    <w:rsid w:val="00F307EC"/>
    <w:rsid w:val="00F30DED"/>
    <w:rsid w:val="00F30FEB"/>
    <w:rsid w:val="00F33327"/>
    <w:rsid w:val="00F3370D"/>
    <w:rsid w:val="00F33EFF"/>
    <w:rsid w:val="00F355EB"/>
    <w:rsid w:val="00F36177"/>
    <w:rsid w:val="00F36EEF"/>
    <w:rsid w:val="00F37232"/>
    <w:rsid w:val="00F42E47"/>
    <w:rsid w:val="00F45039"/>
    <w:rsid w:val="00F45D24"/>
    <w:rsid w:val="00F47543"/>
    <w:rsid w:val="00F51E46"/>
    <w:rsid w:val="00F5240F"/>
    <w:rsid w:val="00F546B8"/>
    <w:rsid w:val="00F56560"/>
    <w:rsid w:val="00F5671F"/>
    <w:rsid w:val="00F56FA4"/>
    <w:rsid w:val="00F57519"/>
    <w:rsid w:val="00F57FC7"/>
    <w:rsid w:val="00F60128"/>
    <w:rsid w:val="00F60B7F"/>
    <w:rsid w:val="00F60DC8"/>
    <w:rsid w:val="00F615BD"/>
    <w:rsid w:val="00F620C8"/>
    <w:rsid w:val="00F62B6B"/>
    <w:rsid w:val="00F62DFF"/>
    <w:rsid w:val="00F6630E"/>
    <w:rsid w:val="00F67CD2"/>
    <w:rsid w:val="00F7427B"/>
    <w:rsid w:val="00F7463A"/>
    <w:rsid w:val="00F756E9"/>
    <w:rsid w:val="00F75C24"/>
    <w:rsid w:val="00F768AA"/>
    <w:rsid w:val="00F77952"/>
    <w:rsid w:val="00F81075"/>
    <w:rsid w:val="00F816FB"/>
    <w:rsid w:val="00F82496"/>
    <w:rsid w:val="00F8369A"/>
    <w:rsid w:val="00F85CB0"/>
    <w:rsid w:val="00F85DB5"/>
    <w:rsid w:val="00F90D6F"/>
    <w:rsid w:val="00F91998"/>
    <w:rsid w:val="00F92BD3"/>
    <w:rsid w:val="00F92F13"/>
    <w:rsid w:val="00F92FF6"/>
    <w:rsid w:val="00F930E1"/>
    <w:rsid w:val="00F93555"/>
    <w:rsid w:val="00F93833"/>
    <w:rsid w:val="00F938C6"/>
    <w:rsid w:val="00F95182"/>
    <w:rsid w:val="00F95BB2"/>
    <w:rsid w:val="00F97721"/>
    <w:rsid w:val="00FA01AA"/>
    <w:rsid w:val="00FA2172"/>
    <w:rsid w:val="00FA29C8"/>
    <w:rsid w:val="00FA321B"/>
    <w:rsid w:val="00FA336E"/>
    <w:rsid w:val="00FA3B9E"/>
    <w:rsid w:val="00FA4603"/>
    <w:rsid w:val="00FA5636"/>
    <w:rsid w:val="00FA5C26"/>
    <w:rsid w:val="00FA6AE8"/>
    <w:rsid w:val="00FA6C3E"/>
    <w:rsid w:val="00FA6E3E"/>
    <w:rsid w:val="00FB03E9"/>
    <w:rsid w:val="00FB162C"/>
    <w:rsid w:val="00FB4DB7"/>
    <w:rsid w:val="00FB5A68"/>
    <w:rsid w:val="00FB64FA"/>
    <w:rsid w:val="00FB6DDA"/>
    <w:rsid w:val="00FC0654"/>
    <w:rsid w:val="00FC12FF"/>
    <w:rsid w:val="00FC2888"/>
    <w:rsid w:val="00FC3718"/>
    <w:rsid w:val="00FC43BC"/>
    <w:rsid w:val="00FC593C"/>
    <w:rsid w:val="00FC793D"/>
    <w:rsid w:val="00FC7E55"/>
    <w:rsid w:val="00FD14CC"/>
    <w:rsid w:val="00FD2674"/>
    <w:rsid w:val="00FD3111"/>
    <w:rsid w:val="00FD3138"/>
    <w:rsid w:val="00FD3517"/>
    <w:rsid w:val="00FD43A9"/>
    <w:rsid w:val="00FD49EF"/>
    <w:rsid w:val="00FD5552"/>
    <w:rsid w:val="00FD5AE1"/>
    <w:rsid w:val="00FD6016"/>
    <w:rsid w:val="00FD798A"/>
    <w:rsid w:val="00FE0A37"/>
    <w:rsid w:val="00FE1315"/>
    <w:rsid w:val="00FE1853"/>
    <w:rsid w:val="00FE206C"/>
    <w:rsid w:val="00FE2D1A"/>
    <w:rsid w:val="00FE3687"/>
    <w:rsid w:val="00FE37BC"/>
    <w:rsid w:val="00FE399F"/>
    <w:rsid w:val="00FE532F"/>
    <w:rsid w:val="00FE5CD8"/>
    <w:rsid w:val="00FE6935"/>
    <w:rsid w:val="00FE771C"/>
    <w:rsid w:val="00FF0D24"/>
    <w:rsid w:val="00FF1A03"/>
    <w:rsid w:val="00FF28DE"/>
    <w:rsid w:val="00FF2C6E"/>
    <w:rsid w:val="00FF3EDC"/>
    <w:rsid w:val="00FF4259"/>
    <w:rsid w:val="00FF452C"/>
    <w:rsid w:val="00FF5C0B"/>
    <w:rsid w:val="00FF60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86FD7"/>
  <w15:docId w15:val="{50147121-8A1E-431D-BBB4-AB0CC708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2"/>
        <w:sz w:val="22"/>
        <w:szCs w:val="22"/>
        <w:lang w:val="pl-PL" w:eastAsia="pl-PL" w:bidi="ar-SA"/>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3F7D"/>
    <w:rPr>
      <w:lang w:eastAsia="en-US"/>
    </w:rPr>
  </w:style>
  <w:style w:type="paragraph" w:styleId="Nagwek1">
    <w:name w:val="heading 1"/>
    <w:basedOn w:val="Normalny"/>
    <w:next w:val="Normalny"/>
    <w:link w:val="Nagwek1Znak"/>
    <w:uiPriority w:val="9"/>
    <w:qFormat/>
    <w:rsid w:val="00E91CEE"/>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91CEE"/>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F55BF"/>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8F55BF"/>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8F55BF"/>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8F55BF"/>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8F55BF"/>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8F55BF"/>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8F55BF"/>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C57AF5"/>
    <w:rPr>
      <w:b/>
      <w:bCs/>
    </w:rPr>
  </w:style>
  <w:style w:type="paragraph" w:styleId="Tekstprzypisukocowego">
    <w:name w:val="endnote text"/>
    <w:basedOn w:val="Normalny"/>
    <w:link w:val="TekstprzypisukocowegoZnak"/>
    <w:uiPriority w:val="99"/>
    <w:semiHidden/>
    <w:unhideWhenUsed/>
    <w:rsid w:val="002B6CA4"/>
    <w:rPr>
      <w:sz w:val="20"/>
      <w:szCs w:val="20"/>
    </w:rPr>
  </w:style>
  <w:style w:type="character" w:customStyle="1" w:styleId="TekstprzypisukocowegoZnak">
    <w:name w:val="Tekst przypisu końcowego Znak"/>
    <w:basedOn w:val="Domylnaczcionkaakapitu"/>
    <w:link w:val="Tekstprzypisukocowego"/>
    <w:uiPriority w:val="99"/>
    <w:semiHidden/>
    <w:rsid w:val="002B6CA4"/>
    <w:rPr>
      <w:sz w:val="20"/>
      <w:szCs w:val="20"/>
      <w:lang w:eastAsia="en-US"/>
    </w:rPr>
  </w:style>
  <w:style w:type="character" w:styleId="Odwoanieprzypisukocowego">
    <w:name w:val="endnote reference"/>
    <w:basedOn w:val="Domylnaczcionkaakapitu"/>
    <w:uiPriority w:val="99"/>
    <w:semiHidden/>
    <w:unhideWhenUsed/>
    <w:rsid w:val="002B6CA4"/>
    <w:rPr>
      <w:vertAlign w:val="superscript"/>
    </w:rPr>
  </w:style>
  <w:style w:type="paragraph" w:styleId="Tekstdymka">
    <w:name w:val="Balloon Text"/>
    <w:basedOn w:val="Normalny"/>
    <w:link w:val="TekstdymkaZnak"/>
    <w:uiPriority w:val="99"/>
    <w:semiHidden/>
    <w:unhideWhenUsed/>
    <w:rsid w:val="003814AA"/>
    <w:rPr>
      <w:rFonts w:ascii="Tahoma" w:hAnsi="Tahoma" w:cs="Tahoma"/>
      <w:sz w:val="16"/>
      <w:szCs w:val="16"/>
    </w:rPr>
  </w:style>
  <w:style w:type="character" w:customStyle="1" w:styleId="TekstdymkaZnak">
    <w:name w:val="Tekst dymka Znak"/>
    <w:basedOn w:val="Domylnaczcionkaakapitu"/>
    <w:link w:val="Tekstdymka"/>
    <w:uiPriority w:val="99"/>
    <w:semiHidden/>
    <w:rsid w:val="003814AA"/>
    <w:rPr>
      <w:rFonts w:ascii="Tahoma" w:hAnsi="Tahoma" w:cs="Tahoma"/>
      <w:sz w:val="16"/>
      <w:szCs w:val="16"/>
      <w:lang w:eastAsia="en-US"/>
    </w:rPr>
  </w:style>
  <w:style w:type="paragraph" w:styleId="Nagwek">
    <w:name w:val="header"/>
    <w:basedOn w:val="Normalny"/>
    <w:link w:val="NagwekZnak"/>
    <w:uiPriority w:val="99"/>
    <w:unhideWhenUsed/>
    <w:rsid w:val="00321A6F"/>
    <w:pPr>
      <w:tabs>
        <w:tab w:val="center" w:pos="4536"/>
        <w:tab w:val="right" w:pos="9072"/>
      </w:tabs>
    </w:pPr>
  </w:style>
  <w:style w:type="character" w:customStyle="1" w:styleId="NagwekZnak">
    <w:name w:val="Nagłówek Znak"/>
    <w:basedOn w:val="Domylnaczcionkaakapitu"/>
    <w:link w:val="Nagwek"/>
    <w:uiPriority w:val="99"/>
    <w:rsid w:val="00321A6F"/>
    <w:rPr>
      <w:lang w:eastAsia="en-US"/>
    </w:rPr>
  </w:style>
  <w:style w:type="paragraph" w:styleId="Stopka">
    <w:name w:val="footer"/>
    <w:basedOn w:val="Normalny"/>
    <w:link w:val="StopkaZnak"/>
    <w:uiPriority w:val="99"/>
    <w:unhideWhenUsed/>
    <w:rsid w:val="00321A6F"/>
    <w:pPr>
      <w:tabs>
        <w:tab w:val="center" w:pos="4536"/>
        <w:tab w:val="right" w:pos="9072"/>
      </w:tabs>
    </w:pPr>
  </w:style>
  <w:style w:type="character" w:customStyle="1" w:styleId="StopkaZnak">
    <w:name w:val="Stopka Znak"/>
    <w:basedOn w:val="Domylnaczcionkaakapitu"/>
    <w:link w:val="Stopka"/>
    <w:uiPriority w:val="99"/>
    <w:rsid w:val="00321A6F"/>
    <w:rPr>
      <w:lang w:eastAsia="en-US"/>
    </w:rPr>
  </w:style>
  <w:style w:type="table" w:styleId="Tabela-Siatka">
    <w:name w:val="Table Grid"/>
    <w:basedOn w:val="Standardowy"/>
    <w:uiPriority w:val="59"/>
    <w:rsid w:val="009B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7463A"/>
    <w:pPr>
      <w:ind w:left="720"/>
      <w:contextualSpacing/>
      <w:jc w:val="left"/>
    </w:pPr>
    <w:rPr>
      <w:rFonts w:asciiTheme="minorHAnsi" w:eastAsiaTheme="minorHAnsi" w:hAnsiTheme="minorHAnsi" w:cstheme="minorBidi"/>
      <w:kern w:val="0"/>
    </w:rPr>
  </w:style>
  <w:style w:type="paragraph" w:customStyle="1" w:styleId="Default">
    <w:name w:val="Default"/>
    <w:rsid w:val="003175CE"/>
    <w:pPr>
      <w:autoSpaceDE w:val="0"/>
      <w:autoSpaceDN w:val="0"/>
      <w:adjustRightInd w:val="0"/>
      <w:jc w:val="left"/>
    </w:pPr>
    <w:rPr>
      <w:rFonts w:ascii="Times New Roman" w:hAnsi="Times New Roman"/>
      <w:color w:val="000000"/>
      <w:kern w:val="0"/>
      <w:sz w:val="24"/>
      <w:szCs w:val="24"/>
    </w:rPr>
  </w:style>
  <w:style w:type="character" w:styleId="Odwoaniedokomentarza">
    <w:name w:val="annotation reference"/>
    <w:basedOn w:val="Domylnaczcionkaakapitu"/>
    <w:uiPriority w:val="99"/>
    <w:semiHidden/>
    <w:unhideWhenUsed/>
    <w:rsid w:val="00C62AB6"/>
    <w:rPr>
      <w:sz w:val="16"/>
      <w:szCs w:val="16"/>
    </w:rPr>
  </w:style>
  <w:style w:type="paragraph" w:styleId="Tekstkomentarza">
    <w:name w:val="annotation text"/>
    <w:basedOn w:val="Normalny"/>
    <w:link w:val="TekstkomentarzaZnak"/>
    <w:uiPriority w:val="99"/>
    <w:unhideWhenUsed/>
    <w:rsid w:val="00C62AB6"/>
    <w:rPr>
      <w:sz w:val="20"/>
      <w:szCs w:val="20"/>
    </w:rPr>
  </w:style>
  <w:style w:type="character" w:customStyle="1" w:styleId="TekstkomentarzaZnak">
    <w:name w:val="Tekst komentarza Znak"/>
    <w:basedOn w:val="Domylnaczcionkaakapitu"/>
    <w:link w:val="Tekstkomentarza"/>
    <w:uiPriority w:val="99"/>
    <w:rsid w:val="00C62AB6"/>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C62AB6"/>
    <w:rPr>
      <w:b/>
      <w:bCs/>
    </w:rPr>
  </w:style>
  <w:style w:type="character" w:customStyle="1" w:styleId="TematkomentarzaZnak">
    <w:name w:val="Temat komentarza Znak"/>
    <w:basedOn w:val="TekstkomentarzaZnak"/>
    <w:link w:val="Tematkomentarza"/>
    <w:uiPriority w:val="99"/>
    <w:semiHidden/>
    <w:rsid w:val="00C62AB6"/>
    <w:rPr>
      <w:b/>
      <w:bCs/>
      <w:sz w:val="20"/>
      <w:szCs w:val="20"/>
      <w:lang w:eastAsia="en-US"/>
    </w:rPr>
  </w:style>
  <w:style w:type="character" w:styleId="Hipercze">
    <w:name w:val="Hyperlink"/>
    <w:basedOn w:val="Domylnaczcionkaakapitu"/>
    <w:uiPriority w:val="99"/>
    <w:unhideWhenUsed/>
    <w:rsid w:val="00620288"/>
    <w:rPr>
      <w:color w:val="0000FF" w:themeColor="hyperlink"/>
      <w:u w:val="single"/>
    </w:rPr>
  </w:style>
  <w:style w:type="paragraph" w:styleId="Tekstpodstawowy">
    <w:name w:val="Body Text"/>
    <w:basedOn w:val="Normalny"/>
    <w:link w:val="TekstpodstawowyZnak"/>
    <w:rsid w:val="00544027"/>
    <w:pPr>
      <w:autoSpaceDE w:val="0"/>
      <w:autoSpaceDN w:val="0"/>
      <w:adjustRightInd w:val="0"/>
      <w:spacing w:line="252" w:lineRule="auto"/>
      <w:jc w:val="left"/>
    </w:pPr>
    <w:rPr>
      <w:rFonts w:ascii="Cambria" w:eastAsia="Times New Roman" w:hAnsi="Cambria" w:cs="Arial"/>
      <w:b/>
      <w:bCs/>
      <w:i/>
      <w:kern w:val="0"/>
      <w:lang w:bidi="en-US"/>
    </w:rPr>
  </w:style>
  <w:style w:type="character" w:customStyle="1" w:styleId="TekstpodstawowyZnak">
    <w:name w:val="Tekst podstawowy Znak"/>
    <w:basedOn w:val="Domylnaczcionkaakapitu"/>
    <w:link w:val="Tekstpodstawowy"/>
    <w:rsid w:val="00544027"/>
    <w:rPr>
      <w:rFonts w:ascii="Cambria" w:eastAsia="Times New Roman" w:hAnsi="Cambria" w:cs="Arial"/>
      <w:b/>
      <w:bCs/>
      <w:i/>
      <w:kern w:val="0"/>
      <w:lang w:eastAsia="en-US" w:bidi="en-US"/>
    </w:rPr>
  </w:style>
  <w:style w:type="paragraph" w:styleId="Tekstpodstawowywcity">
    <w:name w:val="Body Text Indent"/>
    <w:basedOn w:val="Normalny"/>
    <w:link w:val="TekstpodstawowywcityZnak"/>
    <w:unhideWhenUsed/>
    <w:rsid w:val="00544027"/>
    <w:pPr>
      <w:spacing w:after="120" w:line="252" w:lineRule="auto"/>
      <w:ind w:left="283"/>
      <w:jc w:val="left"/>
    </w:pPr>
    <w:rPr>
      <w:rFonts w:ascii="Cambria" w:eastAsia="Times New Roman" w:hAnsi="Cambria"/>
      <w:kern w:val="0"/>
      <w:lang w:val="en-US" w:bidi="en-US"/>
    </w:rPr>
  </w:style>
  <w:style w:type="character" w:customStyle="1" w:styleId="TekstpodstawowywcityZnak">
    <w:name w:val="Tekst podstawowy wcięty Znak"/>
    <w:basedOn w:val="Domylnaczcionkaakapitu"/>
    <w:link w:val="Tekstpodstawowywcity"/>
    <w:rsid w:val="00544027"/>
    <w:rPr>
      <w:rFonts w:ascii="Cambria" w:eastAsia="Times New Roman" w:hAnsi="Cambria"/>
      <w:kern w:val="0"/>
      <w:lang w:val="en-US" w:eastAsia="en-US" w:bidi="en-US"/>
    </w:rPr>
  </w:style>
  <w:style w:type="paragraph" w:styleId="Tekstpodstawowywcity2">
    <w:name w:val="Body Text Indent 2"/>
    <w:basedOn w:val="Normalny"/>
    <w:link w:val="Tekstpodstawowywcity2Znak"/>
    <w:unhideWhenUsed/>
    <w:rsid w:val="00544027"/>
    <w:pPr>
      <w:spacing w:after="120" w:line="480" w:lineRule="auto"/>
      <w:ind w:left="283"/>
      <w:jc w:val="left"/>
    </w:pPr>
    <w:rPr>
      <w:rFonts w:ascii="Cambria" w:eastAsia="Times New Roman" w:hAnsi="Cambria"/>
      <w:kern w:val="0"/>
      <w:lang w:val="en-US" w:bidi="en-US"/>
    </w:rPr>
  </w:style>
  <w:style w:type="character" w:customStyle="1" w:styleId="Tekstpodstawowywcity2Znak">
    <w:name w:val="Tekst podstawowy wcięty 2 Znak"/>
    <w:basedOn w:val="Domylnaczcionkaakapitu"/>
    <w:link w:val="Tekstpodstawowywcity2"/>
    <w:rsid w:val="00544027"/>
    <w:rPr>
      <w:rFonts w:ascii="Cambria" w:eastAsia="Times New Roman" w:hAnsi="Cambria"/>
      <w:kern w:val="0"/>
      <w:lang w:val="en-US" w:eastAsia="en-US" w:bidi="en-US"/>
    </w:rPr>
  </w:style>
  <w:style w:type="paragraph" w:styleId="Tekstpodstawowy2">
    <w:name w:val="Body Text 2"/>
    <w:basedOn w:val="Normalny"/>
    <w:link w:val="Tekstpodstawowy2Znak"/>
    <w:uiPriority w:val="99"/>
    <w:unhideWhenUsed/>
    <w:rsid w:val="009C147C"/>
    <w:pPr>
      <w:spacing w:after="120" w:line="480" w:lineRule="auto"/>
    </w:pPr>
  </w:style>
  <w:style w:type="character" w:customStyle="1" w:styleId="Tekstpodstawowy2Znak">
    <w:name w:val="Tekst podstawowy 2 Znak"/>
    <w:basedOn w:val="Domylnaczcionkaakapitu"/>
    <w:link w:val="Tekstpodstawowy2"/>
    <w:uiPriority w:val="99"/>
    <w:rsid w:val="009C147C"/>
    <w:rPr>
      <w:lang w:eastAsia="en-US"/>
    </w:rPr>
  </w:style>
  <w:style w:type="paragraph" w:styleId="NormalnyWeb">
    <w:name w:val="Normal (Web)"/>
    <w:basedOn w:val="Normalny"/>
    <w:uiPriority w:val="99"/>
    <w:semiHidden/>
    <w:unhideWhenUsed/>
    <w:rsid w:val="00D11C0C"/>
    <w:rPr>
      <w:rFonts w:ascii="Times New Roman" w:hAnsi="Times New Roman"/>
      <w:sz w:val="24"/>
      <w:szCs w:val="24"/>
    </w:rPr>
  </w:style>
  <w:style w:type="character" w:customStyle="1" w:styleId="Nagwek1Znak">
    <w:name w:val="Nagłówek 1 Znak"/>
    <w:basedOn w:val="Domylnaczcionkaakapitu"/>
    <w:link w:val="Nagwek1"/>
    <w:uiPriority w:val="9"/>
    <w:rsid w:val="00E91CEE"/>
    <w:rPr>
      <w:rFonts w:asciiTheme="majorHAnsi" w:eastAsiaTheme="majorEastAsia" w:hAnsiTheme="majorHAnsi" w:cstheme="majorBidi"/>
      <w:b/>
      <w:bCs/>
      <w:color w:val="365F91" w:themeColor="accent1" w:themeShade="BF"/>
      <w:sz w:val="28"/>
      <w:szCs w:val="28"/>
      <w:lang w:eastAsia="en-US"/>
    </w:rPr>
  </w:style>
  <w:style w:type="character" w:customStyle="1" w:styleId="Nagwek2Znak">
    <w:name w:val="Nagłówek 2 Znak"/>
    <w:basedOn w:val="Domylnaczcionkaakapitu"/>
    <w:link w:val="Nagwek2"/>
    <w:uiPriority w:val="9"/>
    <w:rsid w:val="00E91CEE"/>
    <w:rPr>
      <w:rFonts w:asciiTheme="majorHAnsi" w:eastAsiaTheme="majorEastAsia" w:hAnsiTheme="majorHAnsi" w:cstheme="majorBidi"/>
      <w:b/>
      <w:bCs/>
      <w:color w:val="4F81BD" w:themeColor="accent1"/>
      <w:sz w:val="26"/>
      <w:szCs w:val="26"/>
      <w:lang w:eastAsia="en-US"/>
    </w:rPr>
  </w:style>
  <w:style w:type="paragraph" w:styleId="Legenda">
    <w:name w:val="caption"/>
    <w:basedOn w:val="Normalny"/>
    <w:next w:val="Normalny"/>
    <w:uiPriority w:val="35"/>
    <w:unhideWhenUsed/>
    <w:qFormat/>
    <w:rsid w:val="00E91CEE"/>
    <w:rPr>
      <w:b/>
      <w:bCs/>
      <w:color w:val="4F81BD" w:themeColor="accent1"/>
      <w:sz w:val="18"/>
      <w:szCs w:val="18"/>
    </w:rPr>
  </w:style>
  <w:style w:type="table" w:styleId="Jasnecieniowanieakcent3">
    <w:name w:val="Light Shading Accent 3"/>
    <w:basedOn w:val="Standardowy"/>
    <w:uiPriority w:val="60"/>
    <w:rsid w:val="00BE222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alistaakcent5">
    <w:name w:val="Light List Accent 5"/>
    <w:basedOn w:val="Standardowy"/>
    <w:uiPriority w:val="61"/>
    <w:rsid w:val="00BE222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Nagwek3Znak">
    <w:name w:val="Nagłówek 3 Znak"/>
    <w:basedOn w:val="Domylnaczcionkaakapitu"/>
    <w:link w:val="Nagwek3"/>
    <w:uiPriority w:val="9"/>
    <w:rsid w:val="008F55BF"/>
    <w:rPr>
      <w:rFonts w:asciiTheme="majorHAnsi" w:eastAsiaTheme="majorEastAsia" w:hAnsiTheme="majorHAnsi" w:cstheme="majorBidi"/>
      <w:b/>
      <w:bCs/>
      <w:color w:val="4F81BD" w:themeColor="accent1"/>
      <w:lang w:eastAsia="en-US"/>
    </w:rPr>
  </w:style>
  <w:style w:type="character" w:customStyle="1" w:styleId="Nagwek4Znak">
    <w:name w:val="Nagłówek 4 Znak"/>
    <w:basedOn w:val="Domylnaczcionkaakapitu"/>
    <w:link w:val="Nagwek4"/>
    <w:uiPriority w:val="9"/>
    <w:rsid w:val="008F55BF"/>
    <w:rPr>
      <w:rFonts w:asciiTheme="majorHAnsi" w:eastAsiaTheme="majorEastAsia" w:hAnsiTheme="majorHAnsi" w:cstheme="majorBidi"/>
      <w:b/>
      <w:bCs/>
      <w:i/>
      <w:iCs/>
      <w:color w:val="4F81BD" w:themeColor="accent1"/>
      <w:lang w:eastAsia="en-US"/>
    </w:rPr>
  </w:style>
  <w:style w:type="character" w:customStyle="1" w:styleId="Nagwek5Znak">
    <w:name w:val="Nagłówek 5 Znak"/>
    <w:basedOn w:val="Domylnaczcionkaakapitu"/>
    <w:link w:val="Nagwek5"/>
    <w:uiPriority w:val="9"/>
    <w:semiHidden/>
    <w:rsid w:val="008F55BF"/>
    <w:rPr>
      <w:rFonts w:asciiTheme="majorHAnsi" w:eastAsiaTheme="majorEastAsia" w:hAnsiTheme="majorHAnsi" w:cstheme="majorBidi"/>
      <w:color w:val="243F60" w:themeColor="accent1" w:themeShade="7F"/>
      <w:lang w:eastAsia="en-US"/>
    </w:rPr>
  </w:style>
  <w:style w:type="character" w:customStyle="1" w:styleId="Nagwek6Znak">
    <w:name w:val="Nagłówek 6 Znak"/>
    <w:basedOn w:val="Domylnaczcionkaakapitu"/>
    <w:link w:val="Nagwek6"/>
    <w:uiPriority w:val="9"/>
    <w:semiHidden/>
    <w:rsid w:val="008F55BF"/>
    <w:rPr>
      <w:rFonts w:asciiTheme="majorHAnsi" w:eastAsiaTheme="majorEastAsia" w:hAnsiTheme="majorHAnsi" w:cstheme="majorBidi"/>
      <w:i/>
      <w:iCs/>
      <w:color w:val="243F60" w:themeColor="accent1" w:themeShade="7F"/>
      <w:lang w:eastAsia="en-US"/>
    </w:rPr>
  </w:style>
  <w:style w:type="character" w:customStyle="1" w:styleId="Nagwek7Znak">
    <w:name w:val="Nagłówek 7 Znak"/>
    <w:basedOn w:val="Domylnaczcionkaakapitu"/>
    <w:link w:val="Nagwek7"/>
    <w:uiPriority w:val="9"/>
    <w:semiHidden/>
    <w:rsid w:val="008F55BF"/>
    <w:rPr>
      <w:rFonts w:asciiTheme="majorHAnsi" w:eastAsiaTheme="majorEastAsia" w:hAnsiTheme="majorHAnsi" w:cstheme="majorBidi"/>
      <w:i/>
      <w:iCs/>
      <w:color w:val="404040" w:themeColor="text1" w:themeTint="BF"/>
      <w:lang w:eastAsia="en-US"/>
    </w:rPr>
  </w:style>
  <w:style w:type="character" w:customStyle="1" w:styleId="Nagwek8Znak">
    <w:name w:val="Nagłówek 8 Znak"/>
    <w:basedOn w:val="Domylnaczcionkaakapitu"/>
    <w:link w:val="Nagwek8"/>
    <w:uiPriority w:val="9"/>
    <w:semiHidden/>
    <w:rsid w:val="008F55BF"/>
    <w:rPr>
      <w:rFonts w:asciiTheme="majorHAnsi" w:eastAsiaTheme="majorEastAsia" w:hAnsiTheme="majorHAnsi" w:cstheme="majorBidi"/>
      <w:color w:val="404040" w:themeColor="text1" w:themeTint="BF"/>
      <w:sz w:val="20"/>
      <w:szCs w:val="20"/>
      <w:lang w:eastAsia="en-US"/>
    </w:rPr>
  </w:style>
  <w:style w:type="character" w:customStyle="1" w:styleId="Nagwek9Znak">
    <w:name w:val="Nagłówek 9 Znak"/>
    <w:basedOn w:val="Domylnaczcionkaakapitu"/>
    <w:link w:val="Nagwek9"/>
    <w:uiPriority w:val="9"/>
    <w:semiHidden/>
    <w:rsid w:val="008F55BF"/>
    <w:rPr>
      <w:rFonts w:asciiTheme="majorHAnsi" w:eastAsiaTheme="majorEastAsia" w:hAnsiTheme="majorHAnsi" w:cstheme="majorBidi"/>
      <w:i/>
      <w:iCs/>
      <w:color w:val="404040" w:themeColor="text1" w:themeTint="BF"/>
      <w:sz w:val="20"/>
      <w:szCs w:val="20"/>
      <w:lang w:eastAsia="en-US"/>
    </w:rPr>
  </w:style>
  <w:style w:type="paragraph" w:styleId="Tekstprzypisudolnego">
    <w:name w:val="footnote text"/>
    <w:basedOn w:val="Normalny"/>
    <w:link w:val="TekstprzypisudolnegoZnak"/>
    <w:uiPriority w:val="99"/>
    <w:semiHidden/>
    <w:unhideWhenUsed/>
    <w:rsid w:val="00476A0C"/>
    <w:rPr>
      <w:sz w:val="20"/>
      <w:szCs w:val="20"/>
    </w:rPr>
  </w:style>
  <w:style w:type="character" w:customStyle="1" w:styleId="TekstprzypisudolnegoZnak">
    <w:name w:val="Tekst przypisu dolnego Znak"/>
    <w:basedOn w:val="Domylnaczcionkaakapitu"/>
    <w:link w:val="Tekstprzypisudolnego"/>
    <w:uiPriority w:val="99"/>
    <w:semiHidden/>
    <w:rsid w:val="00476A0C"/>
    <w:rPr>
      <w:sz w:val="20"/>
      <w:szCs w:val="20"/>
      <w:lang w:eastAsia="en-US"/>
    </w:rPr>
  </w:style>
  <w:style w:type="character" w:styleId="Odwoanieprzypisudolnego">
    <w:name w:val="footnote reference"/>
    <w:basedOn w:val="Domylnaczcionkaakapitu"/>
    <w:uiPriority w:val="99"/>
    <w:semiHidden/>
    <w:unhideWhenUsed/>
    <w:rsid w:val="00476A0C"/>
    <w:rPr>
      <w:vertAlign w:val="superscript"/>
    </w:rPr>
  </w:style>
  <w:style w:type="table" w:customStyle="1" w:styleId="Tabela-Siatka1">
    <w:name w:val="Tabela - Siatka1"/>
    <w:basedOn w:val="Standardowy"/>
    <w:next w:val="Tabela-Siatka"/>
    <w:uiPriority w:val="59"/>
    <w:rsid w:val="007B08BE"/>
    <w:pPr>
      <w:jc w:val="left"/>
    </w:pPr>
    <w:rPr>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16346"/>
    <w:pPr>
      <w:jc w:val="left"/>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D8345E"/>
    <w:pPr>
      <w:numPr>
        <w:numId w:val="0"/>
      </w:numPr>
      <w:spacing w:line="276" w:lineRule="auto"/>
      <w:jc w:val="left"/>
      <w:outlineLvl w:val="9"/>
    </w:pPr>
    <w:rPr>
      <w:kern w:val="0"/>
      <w:lang w:eastAsia="pl-PL"/>
    </w:rPr>
  </w:style>
  <w:style w:type="paragraph" w:styleId="Spistreci1">
    <w:name w:val="toc 1"/>
    <w:basedOn w:val="Normalny"/>
    <w:next w:val="Normalny"/>
    <w:autoRedefine/>
    <w:uiPriority w:val="39"/>
    <w:unhideWhenUsed/>
    <w:rsid w:val="00CF67B2"/>
    <w:pPr>
      <w:tabs>
        <w:tab w:val="left" w:pos="567"/>
        <w:tab w:val="right" w:pos="10195"/>
      </w:tabs>
      <w:spacing w:after="100"/>
      <w:jc w:val="left"/>
    </w:pPr>
  </w:style>
  <w:style w:type="paragraph" w:styleId="Spistreci2">
    <w:name w:val="toc 2"/>
    <w:basedOn w:val="Normalny"/>
    <w:next w:val="Normalny"/>
    <w:autoRedefine/>
    <w:uiPriority w:val="39"/>
    <w:unhideWhenUsed/>
    <w:rsid w:val="0075110A"/>
    <w:pPr>
      <w:tabs>
        <w:tab w:val="left" w:pos="1100"/>
        <w:tab w:val="right" w:pos="10195"/>
      </w:tabs>
      <w:spacing w:after="100"/>
      <w:ind w:left="1134" w:hanging="425"/>
      <w:jc w:val="left"/>
    </w:pPr>
  </w:style>
  <w:style w:type="paragraph" w:styleId="Spistreci3">
    <w:name w:val="toc 3"/>
    <w:basedOn w:val="Normalny"/>
    <w:next w:val="Normalny"/>
    <w:autoRedefine/>
    <w:uiPriority w:val="39"/>
    <w:unhideWhenUsed/>
    <w:rsid w:val="00CF67B2"/>
    <w:pPr>
      <w:tabs>
        <w:tab w:val="left" w:pos="1540"/>
        <w:tab w:val="right" w:pos="10195"/>
      </w:tabs>
      <w:spacing w:after="100"/>
      <w:ind w:left="1276" w:hanging="552"/>
      <w:jc w:val="left"/>
    </w:pPr>
  </w:style>
  <w:style w:type="paragraph" w:styleId="Podtytu">
    <w:name w:val="Subtitle"/>
    <w:basedOn w:val="Normalny"/>
    <w:next w:val="Normalny"/>
    <w:link w:val="PodtytuZnak"/>
    <w:uiPriority w:val="11"/>
    <w:qFormat/>
    <w:rsid w:val="00C640C1"/>
    <w:pPr>
      <w:numPr>
        <w:ilvl w:val="1"/>
      </w:numPr>
      <w:ind w:firstLine="284"/>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C640C1"/>
    <w:rPr>
      <w:rFonts w:asciiTheme="majorHAnsi" w:eastAsiaTheme="majorEastAsia" w:hAnsiTheme="majorHAnsi" w:cstheme="majorBidi"/>
      <w:i/>
      <w:iCs/>
      <w:color w:val="4F81BD" w:themeColor="accent1"/>
      <w:spacing w:val="15"/>
      <w:sz w:val="24"/>
      <w:szCs w:val="24"/>
      <w:lang w:eastAsia="en-US"/>
    </w:rPr>
  </w:style>
  <w:style w:type="paragraph" w:styleId="Bezodstpw">
    <w:name w:val="No Spacing"/>
    <w:link w:val="BezodstpwZnak"/>
    <w:uiPriority w:val="1"/>
    <w:qFormat/>
    <w:rsid w:val="00C2438B"/>
    <w:pPr>
      <w:ind w:firstLine="0"/>
      <w:jc w:val="left"/>
    </w:pPr>
    <w:rPr>
      <w:rFonts w:asciiTheme="minorHAnsi" w:eastAsiaTheme="minorEastAsia" w:hAnsiTheme="minorHAnsi" w:cstheme="minorBidi"/>
      <w:kern w:val="0"/>
    </w:rPr>
  </w:style>
  <w:style w:type="character" w:customStyle="1" w:styleId="BezodstpwZnak">
    <w:name w:val="Bez odstępów Znak"/>
    <w:basedOn w:val="Domylnaczcionkaakapitu"/>
    <w:link w:val="Bezodstpw"/>
    <w:uiPriority w:val="1"/>
    <w:rsid w:val="00C2438B"/>
    <w:rPr>
      <w:rFonts w:asciiTheme="minorHAnsi" w:eastAsiaTheme="minorEastAsia" w:hAnsiTheme="minorHAnsi" w:cstheme="minorBidi"/>
      <w:kern w:val="0"/>
    </w:rPr>
  </w:style>
  <w:style w:type="paragraph" w:styleId="Tytu">
    <w:name w:val="Title"/>
    <w:basedOn w:val="Normalny"/>
    <w:next w:val="Normalny"/>
    <w:link w:val="TytuZnak"/>
    <w:uiPriority w:val="10"/>
    <w:qFormat/>
    <w:rsid w:val="00C243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C2438B"/>
    <w:rPr>
      <w:rFonts w:asciiTheme="majorHAnsi" w:eastAsiaTheme="majorEastAsia" w:hAnsiTheme="majorHAnsi" w:cstheme="majorBidi"/>
      <w:color w:val="17365D" w:themeColor="text2" w:themeShade="BF"/>
      <w:spacing w:val="5"/>
      <w:kern w:val="28"/>
      <w:sz w:val="52"/>
      <w:szCs w:val="52"/>
      <w:lang w:eastAsia="en-US"/>
    </w:rPr>
  </w:style>
  <w:style w:type="character" w:styleId="Wyrnieniedelikatne">
    <w:name w:val="Subtle Emphasis"/>
    <w:basedOn w:val="Domylnaczcionkaakapitu"/>
    <w:uiPriority w:val="19"/>
    <w:qFormat/>
    <w:rsid w:val="004F4627"/>
    <w:rPr>
      <w:i/>
      <w:iCs/>
      <w:color w:val="808080" w:themeColor="text1" w:themeTint="7F"/>
    </w:rPr>
  </w:style>
  <w:style w:type="character" w:styleId="Wyrnienieintensywne">
    <w:name w:val="Intense Emphasis"/>
    <w:basedOn w:val="Domylnaczcionkaakapitu"/>
    <w:uiPriority w:val="21"/>
    <w:qFormat/>
    <w:rsid w:val="004F4627"/>
    <w:rPr>
      <w:b/>
      <w:bCs/>
      <w:i/>
      <w:iCs/>
      <w:color w:val="4F81BD" w:themeColor="accent1"/>
    </w:rPr>
  </w:style>
  <w:style w:type="character" w:customStyle="1" w:styleId="mw-headline">
    <w:name w:val="mw-headline"/>
    <w:basedOn w:val="Domylnaczcionkaakapitu"/>
    <w:rsid w:val="00D42F91"/>
  </w:style>
  <w:style w:type="paragraph" w:styleId="Poprawka">
    <w:name w:val="Revision"/>
    <w:hidden/>
    <w:uiPriority w:val="99"/>
    <w:semiHidden/>
    <w:rsid w:val="00860E4D"/>
    <w:pPr>
      <w:ind w:firstLine="0"/>
      <w:jc w:val="left"/>
    </w:pPr>
    <w:rPr>
      <w:lang w:eastAsia="en-US"/>
    </w:rPr>
  </w:style>
  <w:style w:type="table" w:customStyle="1" w:styleId="Tabela-Siatka21">
    <w:name w:val="Tabela - Siatka21"/>
    <w:basedOn w:val="Standardowy"/>
    <w:next w:val="Tabela-Siatka"/>
    <w:uiPriority w:val="39"/>
    <w:rsid w:val="00471588"/>
    <w:pPr>
      <w:jc w:val="left"/>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FB4DB7"/>
    <w:pPr>
      <w:ind w:firstLine="0"/>
      <w:jc w:val="left"/>
    </w:pPr>
    <w:rPr>
      <w:rFonts w:eastAsia="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FB4DB7"/>
    <w:pPr>
      <w:ind w:firstLine="0"/>
      <w:jc w:val="left"/>
    </w:pPr>
    <w:rPr>
      <w:rFonts w:eastAsia="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A171E0"/>
    <w:pPr>
      <w:ind w:firstLine="0"/>
      <w:jc w:val="left"/>
    </w:pPr>
    <w:rPr>
      <w:rFonts w:eastAsia="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985">
      <w:bodyDiv w:val="1"/>
      <w:marLeft w:val="0"/>
      <w:marRight w:val="0"/>
      <w:marTop w:val="0"/>
      <w:marBottom w:val="0"/>
      <w:divBdr>
        <w:top w:val="none" w:sz="0" w:space="0" w:color="auto"/>
        <w:left w:val="none" w:sz="0" w:space="0" w:color="auto"/>
        <w:bottom w:val="none" w:sz="0" w:space="0" w:color="auto"/>
        <w:right w:val="none" w:sz="0" w:space="0" w:color="auto"/>
      </w:divBdr>
    </w:div>
    <w:div w:id="29035215">
      <w:bodyDiv w:val="1"/>
      <w:marLeft w:val="0"/>
      <w:marRight w:val="0"/>
      <w:marTop w:val="0"/>
      <w:marBottom w:val="0"/>
      <w:divBdr>
        <w:top w:val="none" w:sz="0" w:space="0" w:color="auto"/>
        <w:left w:val="none" w:sz="0" w:space="0" w:color="auto"/>
        <w:bottom w:val="none" w:sz="0" w:space="0" w:color="auto"/>
        <w:right w:val="none" w:sz="0" w:space="0" w:color="auto"/>
      </w:divBdr>
    </w:div>
    <w:div w:id="42952355">
      <w:bodyDiv w:val="1"/>
      <w:marLeft w:val="0"/>
      <w:marRight w:val="0"/>
      <w:marTop w:val="0"/>
      <w:marBottom w:val="0"/>
      <w:divBdr>
        <w:top w:val="none" w:sz="0" w:space="0" w:color="auto"/>
        <w:left w:val="none" w:sz="0" w:space="0" w:color="auto"/>
        <w:bottom w:val="none" w:sz="0" w:space="0" w:color="auto"/>
        <w:right w:val="none" w:sz="0" w:space="0" w:color="auto"/>
      </w:divBdr>
    </w:div>
    <w:div w:id="59596480">
      <w:bodyDiv w:val="1"/>
      <w:marLeft w:val="0"/>
      <w:marRight w:val="0"/>
      <w:marTop w:val="0"/>
      <w:marBottom w:val="0"/>
      <w:divBdr>
        <w:top w:val="none" w:sz="0" w:space="0" w:color="auto"/>
        <w:left w:val="none" w:sz="0" w:space="0" w:color="auto"/>
        <w:bottom w:val="none" w:sz="0" w:space="0" w:color="auto"/>
        <w:right w:val="none" w:sz="0" w:space="0" w:color="auto"/>
      </w:divBdr>
    </w:div>
    <w:div w:id="6549797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18106791">
      <w:bodyDiv w:val="1"/>
      <w:marLeft w:val="0"/>
      <w:marRight w:val="0"/>
      <w:marTop w:val="0"/>
      <w:marBottom w:val="0"/>
      <w:divBdr>
        <w:top w:val="none" w:sz="0" w:space="0" w:color="auto"/>
        <w:left w:val="none" w:sz="0" w:space="0" w:color="auto"/>
        <w:bottom w:val="none" w:sz="0" w:space="0" w:color="auto"/>
        <w:right w:val="none" w:sz="0" w:space="0" w:color="auto"/>
      </w:divBdr>
    </w:div>
    <w:div w:id="138229300">
      <w:bodyDiv w:val="1"/>
      <w:marLeft w:val="0"/>
      <w:marRight w:val="0"/>
      <w:marTop w:val="0"/>
      <w:marBottom w:val="0"/>
      <w:divBdr>
        <w:top w:val="none" w:sz="0" w:space="0" w:color="auto"/>
        <w:left w:val="none" w:sz="0" w:space="0" w:color="auto"/>
        <w:bottom w:val="none" w:sz="0" w:space="0" w:color="auto"/>
        <w:right w:val="none" w:sz="0" w:space="0" w:color="auto"/>
      </w:divBdr>
    </w:div>
    <w:div w:id="158813897">
      <w:bodyDiv w:val="1"/>
      <w:marLeft w:val="0"/>
      <w:marRight w:val="0"/>
      <w:marTop w:val="0"/>
      <w:marBottom w:val="0"/>
      <w:divBdr>
        <w:top w:val="none" w:sz="0" w:space="0" w:color="auto"/>
        <w:left w:val="none" w:sz="0" w:space="0" w:color="auto"/>
        <w:bottom w:val="none" w:sz="0" w:space="0" w:color="auto"/>
        <w:right w:val="none" w:sz="0" w:space="0" w:color="auto"/>
      </w:divBdr>
    </w:div>
    <w:div w:id="183908022">
      <w:bodyDiv w:val="1"/>
      <w:marLeft w:val="0"/>
      <w:marRight w:val="0"/>
      <w:marTop w:val="0"/>
      <w:marBottom w:val="0"/>
      <w:divBdr>
        <w:top w:val="none" w:sz="0" w:space="0" w:color="auto"/>
        <w:left w:val="none" w:sz="0" w:space="0" w:color="auto"/>
        <w:bottom w:val="none" w:sz="0" w:space="0" w:color="auto"/>
        <w:right w:val="none" w:sz="0" w:space="0" w:color="auto"/>
      </w:divBdr>
    </w:div>
    <w:div w:id="232783992">
      <w:bodyDiv w:val="1"/>
      <w:marLeft w:val="0"/>
      <w:marRight w:val="0"/>
      <w:marTop w:val="0"/>
      <w:marBottom w:val="0"/>
      <w:divBdr>
        <w:top w:val="none" w:sz="0" w:space="0" w:color="auto"/>
        <w:left w:val="none" w:sz="0" w:space="0" w:color="auto"/>
        <w:bottom w:val="none" w:sz="0" w:space="0" w:color="auto"/>
        <w:right w:val="none" w:sz="0" w:space="0" w:color="auto"/>
      </w:divBdr>
    </w:div>
    <w:div w:id="243998500">
      <w:bodyDiv w:val="1"/>
      <w:marLeft w:val="0"/>
      <w:marRight w:val="0"/>
      <w:marTop w:val="0"/>
      <w:marBottom w:val="0"/>
      <w:divBdr>
        <w:top w:val="none" w:sz="0" w:space="0" w:color="auto"/>
        <w:left w:val="none" w:sz="0" w:space="0" w:color="auto"/>
        <w:bottom w:val="none" w:sz="0" w:space="0" w:color="auto"/>
        <w:right w:val="none" w:sz="0" w:space="0" w:color="auto"/>
      </w:divBdr>
    </w:div>
    <w:div w:id="280574260">
      <w:bodyDiv w:val="1"/>
      <w:marLeft w:val="0"/>
      <w:marRight w:val="0"/>
      <w:marTop w:val="0"/>
      <w:marBottom w:val="0"/>
      <w:divBdr>
        <w:top w:val="none" w:sz="0" w:space="0" w:color="auto"/>
        <w:left w:val="none" w:sz="0" w:space="0" w:color="auto"/>
        <w:bottom w:val="none" w:sz="0" w:space="0" w:color="auto"/>
        <w:right w:val="none" w:sz="0" w:space="0" w:color="auto"/>
      </w:divBdr>
    </w:div>
    <w:div w:id="285158289">
      <w:bodyDiv w:val="1"/>
      <w:marLeft w:val="0"/>
      <w:marRight w:val="0"/>
      <w:marTop w:val="0"/>
      <w:marBottom w:val="0"/>
      <w:divBdr>
        <w:top w:val="none" w:sz="0" w:space="0" w:color="auto"/>
        <w:left w:val="none" w:sz="0" w:space="0" w:color="auto"/>
        <w:bottom w:val="none" w:sz="0" w:space="0" w:color="auto"/>
        <w:right w:val="none" w:sz="0" w:space="0" w:color="auto"/>
      </w:divBdr>
    </w:div>
    <w:div w:id="299190487">
      <w:bodyDiv w:val="1"/>
      <w:marLeft w:val="0"/>
      <w:marRight w:val="0"/>
      <w:marTop w:val="0"/>
      <w:marBottom w:val="0"/>
      <w:divBdr>
        <w:top w:val="none" w:sz="0" w:space="0" w:color="auto"/>
        <w:left w:val="none" w:sz="0" w:space="0" w:color="auto"/>
        <w:bottom w:val="none" w:sz="0" w:space="0" w:color="auto"/>
        <w:right w:val="none" w:sz="0" w:space="0" w:color="auto"/>
      </w:divBdr>
    </w:div>
    <w:div w:id="308948416">
      <w:bodyDiv w:val="1"/>
      <w:marLeft w:val="0"/>
      <w:marRight w:val="0"/>
      <w:marTop w:val="0"/>
      <w:marBottom w:val="0"/>
      <w:divBdr>
        <w:top w:val="none" w:sz="0" w:space="0" w:color="auto"/>
        <w:left w:val="none" w:sz="0" w:space="0" w:color="auto"/>
        <w:bottom w:val="none" w:sz="0" w:space="0" w:color="auto"/>
        <w:right w:val="none" w:sz="0" w:space="0" w:color="auto"/>
      </w:divBdr>
    </w:div>
    <w:div w:id="311837669">
      <w:bodyDiv w:val="1"/>
      <w:marLeft w:val="0"/>
      <w:marRight w:val="0"/>
      <w:marTop w:val="0"/>
      <w:marBottom w:val="0"/>
      <w:divBdr>
        <w:top w:val="none" w:sz="0" w:space="0" w:color="auto"/>
        <w:left w:val="none" w:sz="0" w:space="0" w:color="auto"/>
        <w:bottom w:val="none" w:sz="0" w:space="0" w:color="auto"/>
        <w:right w:val="none" w:sz="0" w:space="0" w:color="auto"/>
      </w:divBdr>
    </w:div>
    <w:div w:id="353390069">
      <w:bodyDiv w:val="1"/>
      <w:marLeft w:val="0"/>
      <w:marRight w:val="0"/>
      <w:marTop w:val="0"/>
      <w:marBottom w:val="0"/>
      <w:divBdr>
        <w:top w:val="none" w:sz="0" w:space="0" w:color="auto"/>
        <w:left w:val="none" w:sz="0" w:space="0" w:color="auto"/>
        <w:bottom w:val="none" w:sz="0" w:space="0" w:color="auto"/>
        <w:right w:val="none" w:sz="0" w:space="0" w:color="auto"/>
      </w:divBdr>
    </w:div>
    <w:div w:id="368336935">
      <w:bodyDiv w:val="1"/>
      <w:marLeft w:val="0"/>
      <w:marRight w:val="0"/>
      <w:marTop w:val="0"/>
      <w:marBottom w:val="0"/>
      <w:divBdr>
        <w:top w:val="none" w:sz="0" w:space="0" w:color="auto"/>
        <w:left w:val="none" w:sz="0" w:space="0" w:color="auto"/>
        <w:bottom w:val="none" w:sz="0" w:space="0" w:color="auto"/>
        <w:right w:val="none" w:sz="0" w:space="0" w:color="auto"/>
      </w:divBdr>
    </w:div>
    <w:div w:id="369965180">
      <w:bodyDiv w:val="1"/>
      <w:marLeft w:val="0"/>
      <w:marRight w:val="0"/>
      <w:marTop w:val="0"/>
      <w:marBottom w:val="0"/>
      <w:divBdr>
        <w:top w:val="none" w:sz="0" w:space="0" w:color="auto"/>
        <w:left w:val="none" w:sz="0" w:space="0" w:color="auto"/>
        <w:bottom w:val="none" w:sz="0" w:space="0" w:color="auto"/>
        <w:right w:val="none" w:sz="0" w:space="0" w:color="auto"/>
      </w:divBdr>
      <w:divsChild>
        <w:div w:id="26371715">
          <w:marLeft w:val="0"/>
          <w:marRight w:val="0"/>
          <w:marTop w:val="0"/>
          <w:marBottom w:val="0"/>
          <w:divBdr>
            <w:top w:val="none" w:sz="0" w:space="0" w:color="auto"/>
            <w:left w:val="none" w:sz="0" w:space="0" w:color="auto"/>
            <w:bottom w:val="none" w:sz="0" w:space="0" w:color="auto"/>
            <w:right w:val="none" w:sz="0" w:space="0" w:color="auto"/>
          </w:divBdr>
        </w:div>
        <w:div w:id="515848346">
          <w:marLeft w:val="0"/>
          <w:marRight w:val="0"/>
          <w:marTop w:val="0"/>
          <w:marBottom w:val="0"/>
          <w:divBdr>
            <w:top w:val="none" w:sz="0" w:space="0" w:color="auto"/>
            <w:left w:val="none" w:sz="0" w:space="0" w:color="auto"/>
            <w:bottom w:val="none" w:sz="0" w:space="0" w:color="auto"/>
            <w:right w:val="none" w:sz="0" w:space="0" w:color="auto"/>
          </w:divBdr>
        </w:div>
        <w:div w:id="657732695">
          <w:marLeft w:val="0"/>
          <w:marRight w:val="0"/>
          <w:marTop w:val="0"/>
          <w:marBottom w:val="0"/>
          <w:divBdr>
            <w:top w:val="none" w:sz="0" w:space="0" w:color="auto"/>
            <w:left w:val="none" w:sz="0" w:space="0" w:color="auto"/>
            <w:bottom w:val="none" w:sz="0" w:space="0" w:color="auto"/>
            <w:right w:val="none" w:sz="0" w:space="0" w:color="auto"/>
          </w:divBdr>
        </w:div>
        <w:div w:id="696811148">
          <w:marLeft w:val="0"/>
          <w:marRight w:val="0"/>
          <w:marTop w:val="0"/>
          <w:marBottom w:val="0"/>
          <w:divBdr>
            <w:top w:val="none" w:sz="0" w:space="0" w:color="auto"/>
            <w:left w:val="none" w:sz="0" w:space="0" w:color="auto"/>
            <w:bottom w:val="none" w:sz="0" w:space="0" w:color="auto"/>
            <w:right w:val="none" w:sz="0" w:space="0" w:color="auto"/>
          </w:divBdr>
        </w:div>
        <w:div w:id="826633121">
          <w:marLeft w:val="0"/>
          <w:marRight w:val="0"/>
          <w:marTop w:val="0"/>
          <w:marBottom w:val="0"/>
          <w:divBdr>
            <w:top w:val="none" w:sz="0" w:space="0" w:color="auto"/>
            <w:left w:val="none" w:sz="0" w:space="0" w:color="auto"/>
            <w:bottom w:val="none" w:sz="0" w:space="0" w:color="auto"/>
            <w:right w:val="none" w:sz="0" w:space="0" w:color="auto"/>
          </w:divBdr>
          <w:divsChild>
            <w:div w:id="2067222315">
              <w:marLeft w:val="0"/>
              <w:marRight w:val="0"/>
              <w:marTop w:val="0"/>
              <w:marBottom w:val="0"/>
              <w:divBdr>
                <w:top w:val="none" w:sz="0" w:space="0" w:color="auto"/>
                <w:left w:val="none" w:sz="0" w:space="0" w:color="auto"/>
                <w:bottom w:val="none" w:sz="0" w:space="0" w:color="auto"/>
                <w:right w:val="none" w:sz="0" w:space="0" w:color="auto"/>
              </w:divBdr>
              <w:divsChild>
                <w:div w:id="1788949">
                  <w:marLeft w:val="0"/>
                  <w:marRight w:val="0"/>
                  <w:marTop w:val="0"/>
                  <w:marBottom w:val="0"/>
                  <w:divBdr>
                    <w:top w:val="none" w:sz="0" w:space="0" w:color="auto"/>
                    <w:left w:val="none" w:sz="0" w:space="0" w:color="auto"/>
                    <w:bottom w:val="none" w:sz="0" w:space="0" w:color="auto"/>
                    <w:right w:val="none" w:sz="0" w:space="0" w:color="auto"/>
                  </w:divBdr>
                </w:div>
                <w:div w:id="39673426">
                  <w:marLeft w:val="0"/>
                  <w:marRight w:val="0"/>
                  <w:marTop w:val="0"/>
                  <w:marBottom w:val="0"/>
                  <w:divBdr>
                    <w:top w:val="none" w:sz="0" w:space="0" w:color="auto"/>
                    <w:left w:val="none" w:sz="0" w:space="0" w:color="auto"/>
                    <w:bottom w:val="none" w:sz="0" w:space="0" w:color="auto"/>
                    <w:right w:val="none" w:sz="0" w:space="0" w:color="auto"/>
                  </w:divBdr>
                </w:div>
                <w:div w:id="43919479">
                  <w:marLeft w:val="0"/>
                  <w:marRight w:val="0"/>
                  <w:marTop w:val="0"/>
                  <w:marBottom w:val="0"/>
                  <w:divBdr>
                    <w:top w:val="none" w:sz="0" w:space="0" w:color="auto"/>
                    <w:left w:val="none" w:sz="0" w:space="0" w:color="auto"/>
                    <w:bottom w:val="none" w:sz="0" w:space="0" w:color="auto"/>
                    <w:right w:val="none" w:sz="0" w:space="0" w:color="auto"/>
                  </w:divBdr>
                </w:div>
                <w:div w:id="46296197">
                  <w:marLeft w:val="0"/>
                  <w:marRight w:val="0"/>
                  <w:marTop w:val="0"/>
                  <w:marBottom w:val="0"/>
                  <w:divBdr>
                    <w:top w:val="none" w:sz="0" w:space="0" w:color="auto"/>
                    <w:left w:val="none" w:sz="0" w:space="0" w:color="auto"/>
                    <w:bottom w:val="none" w:sz="0" w:space="0" w:color="auto"/>
                    <w:right w:val="none" w:sz="0" w:space="0" w:color="auto"/>
                  </w:divBdr>
                </w:div>
                <w:div w:id="54591859">
                  <w:marLeft w:val="0"/>
                  <w:marRight w:val="0"/>
                  <w:marTop w:val="0"/>
                  <w:marBottom w:val="0"/>
                  <w:divBdr>
                    <w:top w:val="none" w:sz="0" w:space="0" w:color="auto"/>
                    <w:left w:val="none" w:sz="0" w:space="0" w:color="auto"/>
                    <w:bottom w:val="none" w:sz="0" w:space="0" w:color="auto"/>
                    <w:right w:val="none" w:sz="0" w:space="0" w:color="auto"/>
                  </w:divBdr>
                </w:div>
                <w:div w:id="55321661">
                  <w:marLeft w:val="0"/>
                  <w:marRight w:val="0"/>
                  <w:marTop w:val="0"/>
                  <w:marBottom w:val="0"/>
                  <w:divBdr>
                    <w:top w:val="none" w:sz="0" w:space="0" w:color="auto"/>
                    <w:left w:val="none" w:sz="0" w:space="0" w:color="auto"/>
                    <w:bottom w:val="none" w:sz="0" w:space="0" w:color="auto"/>
                    <w:right w:val="none" w:sz="0" w:space="0" w:color="auto"/>
                  </w:divBdr>
                </w:div>
                <w:div w:id="66268964">
                  <w:marLeft w:val="0"/>
                  <w:marRight w:val="0"/>
                  <w:marTop w:val="0"/>
                  <w:marBottom w:val="0"/>
                  <w:divBdr>
                    <w:top w:val="none" w:sz="0" w:space="0" w:color="auto"/>
                    <w:left w:val="none" w:sz="0" w:space="0" w:color="auto"/>
                    <w:bottom w:val="none" w:sz="0" w:space="0" w:color="auto"/>
                    <w:right w:val="none" w:sz="0" w:space="0" w:color="auto"/>
                  </w:divBdr>
                </w:div>
                <w:div w:id="68767774">
                  <w:marLeft w:val="0"/>
                  <w:marRight w:val="0"/>
                  <w:marTop w:val="0"/>
                  <w:marBottom w:val="0"/>
                  <w:divBdr>
                    <w:top w:val="none" w:sz="0" w:space="0" w:color="auto"/>
                    <w:left w:val="none" w:sz="0" w:space="0" w:color="auto"/>
                    <w:bottom w:val="none" w:sz="0" w:space="0" w:color="auto"/>
                    <w:right w:val="none" w:sz="0" w:space="0" w:color="auto"/>
                  </w:divBdr>
                </w:div>
                <w:div w:id="104233782">
                  <w:marLeft w:val="0"/>
                  <w:marRight w:val="0"/>
                  <w:marTop w:val="0"/>
                  <w:marBottom w:val="0"/>
                  <w:divBdr>
                    <w:top w:val="none" w:sz="0" w:space="0" w:color="auto"/>
                    <w:left w:val="none" w:sz="0" w:space="0" w:color="auto"/>
                    <w:bottom w:val="none" w:sz="0" w:space="0" w:color="auto"/>
                    <w:right w:val="none" w:sz="0" w:space="0" w:color="auto"/>
                  </w:divBdr>
                </w:div>
                <w:div w:id="112017340">
                  <w:marLeft w:val="0"/>
                  <w:marRight w:val="0"/>
                  <w:marTop w:val="0"/>
                  <w:marBottom w:val="0"/>
                  <w:divBdr>
                    <w:top w:val="none" w:sz="0" w:space="0" w:color="auto"/>
                    <w:left w:val="none" w:sz="0" w:space="0" w:color="auto"/>
                    <w:bottom w:val="none" w:sz="0" w:space="0" w:color="auto"/>
                    <w:right w:val="none" w:sz="0" w:space="0" w:color="auto"/>
                  </w:divBdr>
                </w:div>
                <w:div w:id="137115650">
                  <w:marLeft w:val="0"/>
                  <w:marRight w:val="0"/>
                  <w:marTop w:val="0"/>
                  <w:marBottom w:val="0"/>
                  <w:divBdr>
                    <w:top w:val="none" w:sz="0" w:space="0" w:color="auto"/>
                    <w:left w:val="none" w:sz="0" w:space="0" w:color="auto"/>
                    <w:bottom w:val="none" w:sz="0" w:space="0" w:color="auto"/>
                    <w:right w:val="none" w:sz="0" w:space="0" w:color="auto"/>
                  </w:divBdr>
                </w:div>
                <w:div w:id="138766785">
                  <w:marLeft w:val="0"/>
                  <w:marRight w:val="0"/>
                  <w:marTop w:val="0"/>
                  <w:marBottom w:val="0"/>
                  <w:divBdr>
                    <w:top w:val="none" w:sz="0" w:space="0" w:color="auto"/>
                    <w:left w:val="none" w:sz="0" w:space="0" w:color="auto"/>
                    <w:bottom w:val="none" w:sz="0" w:space="0" w:color="auto"/>
                    <w:right w:val="none" w:sz="0" w:space="0" w:color="auto"/>
                  </w:divBdr>
                </w:div>
                <w:div w:id="144974530">
                  <w:marLeft w:val="0"/>
                  <w:marRight w:val="0"/>
                  <w:marTop w:val="0"/>
                  <w:marBottom w:val="0"/>
                  <w:divBdr>
                    <w:top w:val="none" w:sz="0" w:space="0" w:color="auto"/>
                    <w:left w:val="none" w:sz="0" w:space="0" w:color="auto"/>
                    <w:bottom w:val="none" w:sz="0" w:space="0" w:color="auto"/>
                    <w:right w:val="none" w:sz="0" w:space="0" w:color="auto"/>
                  </w:divBdr>
                </w:div>
                <w:div w:id="159542327">
                  <w:marLeft w:val="0"/>
                  <w:marRight w:val="0"/>
                  <w:marTop w:val="0"/>
                  <w:marBottom w:val="0"/>
                  <w:divBdr>
                    <w:top w:val="none" w:sz="0" w:space="0" w:color="auto"/>
                    <w:left w:val="none" w:sz="0" w:space="0" w:color="auto"/>
                    <w:bottom w:val="none" w:sz="0" w:space="0" w:color="auto"/>
                    <w:right w:val="none" w:sz="0" w:space="0" w:color="auto"/>
                  </w:divBdr>
                </w:div>
                <w:div w:id="173612306">
                  <w:marLeft w:val="0"/>
                  <w:marRight w:val="0"/>
                  <w:marTop w:val="0"/>
                  <w:marBottom w:val="0"/>
                  <w:divBdr>
                    <w:top w:val="none" w:sz="0" w:space="0" w:color="auto"/>
                    <w:left w:val="none" w:sz="0" w:space="0" w:color="auto"/>
                    <w:bottom w:val="none" w:sz="0" w:space="0" w:color="auto"/>
                    <w:right w:val="none" w:sz="0" w:space="0" w:color="auto"/>
                  </w:divBdr>
                </w:div>
                <w:div w:id="177624969">
                  <w:marLeft w:val="0"/>
                  <w:marRight w:val="0"/>
                  <w:marTop w:val="0"/>
                  <w:marBottom w:val="0"/>
                  <w:divBdr>
                    <w:top w:val="none" w:sz="0" w:space="0" w:color="auto"/>
                    <w:left w:val="none" w:sz="0" w:space="0" w:color="auto"/>
                    <w:bottom w:val="none" w:sz="0" w:space="0" w:color="auto"/>
                    <w:right w:val="none" w:sz="0" w:space="0" w:color="auto"/>
                  </w:divBdr>
                </w:div>
                <w:div w:id="189953603">
                  <w:marLeft w:val="0"/>
                  <w:marRight w:val="0"/>
                  <w:marTop w:val="0"/>
                  <w:marBottom w:val="0"/>
                  <w:divBdr>
                    <w:top w:val="none" w:sz="0" w:space="0" w:color="auto"/>
                    <w:left w:val="none" w:sz="0" w:space="0" w:color="auto"/>
                    <w:bottom w:val="none" w:sz="0" w:space="0" w:color="auto"/>
                    <w:right w:val="none" w:sz="0" w:space="0" w:color="auto"/>
                  </w:divBdr>
                </w:div>
                <w:div w:id="206645283">
                  <w:marLeft w:val="0"/>
                  <w:marRight w:val="0"/>
                  <w:marTop w:val="0"/>
                  <w:marBottom w:val="0"/>
                  <w:divBdr>
                    <w:top w:val="none" w:sz="0" w:space="0" w:color="auto"/>
                    <w:left w:val="none" w:sz="0" w:space="0" w:color="auto"/>
                    <w:bottom w:val="none" w:sz="0" w:space="0" w:color="auto"/>
                    <w:right w:val="none" w:sz="0" w:space="0" w:color="auto"/>
                  </w:divBdr>
                </w:div>
                <w:div w:id="207572987">
                  <w:marLeft w:val="0"/>
                  <w:marRight w:val="0"/>
                  <w:marTop w:val="0"/>
                  <w:marBottom w:val="0"/>
                  <w:divBdr>
                    <w:top w:val="none" w:sz="0" w:space="0" w:color="auto"/>
                    <w:left w:val="none" w:sz="0" w:space="0" w:color="auto"/>
                    <w:bottom w:val="none" w:sz="0" w:space="0" w:color="auto"/>
                    <w:right w:val="none" w:sz="0" w:space="0" w:color="auto"/>
                  </w:divBdr>
                </w:div>
                <w:div w:id="222254532">
                  <w:marLeft w:val="0"/>
                  <w:marRight w:val="0"/>
                  <w:marTop w:val="0"/>
                  <w:marBottom w:val="0"/>
                  <w:divBdr>
                    <w:top w:val="none" w:sz="0" w:space="0" w:color="auto"/>
                    <w:left w:val="none" w:sz="0" w:space="0" w:color="auto"/>
                    <w:bottom w:val="none" w:sz="0" w:space="0" w:color="auto"/>
                    <w:right w:val="none" w:sz="0" w:space="0" w:color="auto"/>
                  </w:divBdr>
                </w:div>
                <w:div w:id="255987108">
                  <w:marLeft w:val="0"/>
                  <w:marRight w:val="0"/>
                  <w:marTop w:val="0"/>
                  <w:marBottom w:val="0"/>
                  <w:divBdr>
                    <w:top w:val="none" w:sz="0" w:space="0" w:color="auto"/>
                    <w:left w:val="none" w:sz="0" w:space="0" w:color="auto"/>
                    <w:bottom w:val="none" w:sz="0" w:space="0" w:color="auto"/>
                    <w:right w:val="none" w:sz="0" w:space="0" w:color="auto"/>
                  </w:divBdr>
                </w:div>
                <w:div w:id="278266839">
                  <w:marLeft w:val="0"/>
                  <w:marRight w:val="0"/>
                  <w:marTop w:val="0"/>
                  <w:marBottom w:val="0"/>
                  <w:divBdr>
                    <w:top w:val="none" w:sz="0" w:space="0" w:color="auto"/>
                    <w:left w:val="none" w:sz="0" w:space="0" w:color="auto"/>
                    <w:bottom w:val="none" w:sz="0" w:space="0" w:color="auto"/>
                    <w:right w:val="none" w:sz="0" w:space="0" w:color="auto"/>
                  </w:divBdr>
                </w:div>
                <w:div w:id="314457549">
                  <w:marLeft w:val="0"/>
                  <w:marRight w:val="0"/>
                  <w:marTop w:val="0"/>
                  <w:marBottom w:val="0"/>
                  <w:divBdr>
                    <w:top w:val="none" w:sz="0" w:space="0" w:color="auto"/>
                    <w:left w:val="none" w:sz="0" w:space="0" w:color="auto"/>
                    <w:bottom w:val="none" w:sz="0" w:space="0" w:color="auto"/>
                    <w:right w:val="none" w:sz="0" w:space="0" w:color="auto"/>
                  </w:divBdr>
                </w:div>
                <w:div w:id="338432342">
                  <w:marLeft w:val="0"/>
                  <w:marRight w:val="0"/>
                  <w:marTop w:val="0"/>
                  <w:marBottom w:val="0"/>
                  <w:divBdr>
                    <w:top w:val="none" w:sz="0" w:space="0" w:color="auto"/>
                    <w:left w:val="none" w:sz="0" w:space="0" w:color="auto"/>
                    <w:bottom w:val="none" w:sz="0" w:space="0" w:color="auto"/>
                    <w:right w:val="none" w:sz="0" w:space="0" w:color="auto"/>
                  </w:divBdr>
                </w:div>
                <w:div w:id="363025782">
                  <w:marLeft w:val="0"/>
                  <w:marRight w:val="0"/>
                  <w:marTop w:val="0"/>
                  <w:marBottom w:val="0"/>
                  <w:divBdr>
                    <w:top w:val="none" w:sz="0" w:space="0" w:color="auto"/>
                    <w:left w:val="none" w:sz="0" w:space="0" w:color="auto"/>
                    <w:bottom w:val="none" w:sz="0" w:space="0" w:color="auto"/>
                    <w:right w:val="none" w:sz="0" w:space="0" w:color="auto"/>
                  </w:divBdr>
                </w:div>
                <w:div w:id="369458359">
                  <w:marLeft w:val="0"/>
                  <w:marRight w:val="0"/>
                  <w:marTop w:val="0"/>
                  <w:marBottom w:val="0"/>
                  <w:divBdr>
                    <w:top w:val="none" w:sz="0" w:space="0" w:color="auto"/>
                    <w:left w:val="none" w:sz="0" w:space="0" w:color="auto"/>
                    <w:bottom w:val="none" w:sz="0" w:space="0" w:color="auto"/>
                    <w:right w:val="none" w:sz="0" w:space="0" w:color="auto"/>
                  </w:divBdr>
                </w:div>
                <w:div w:id="375157092">
                  <w:marLeft w:val="0"/>
                  <w:marRight w:val="0"/>
                  <w:marTop w:val="0"/>
                  <w:marBottom w:val="0"/>
                  <w:divBdr>
                    <w:top w:val="none" w:sz="0" w:space="0" w:color="auto"/>
                    <w:left w:val="none" w:sz="0" w:space="0" w:color="auto"/>
                    <w:bottom w:val="none" w:sz="0" w:space="0" w:color="auto"/>
                    <w:right w:val="none" w:sz="0" w:space="0" w:color="auto"/>
                  </w:divBdr>
                </w:div>
                <w:div w:id="382021048">
                  <w:marLeft w:val="0"/>
                  <w:marRight w:val="0"/>
                  <w:marTop w:val="0"/>
                  <w:marBottom w:val="0"/>
                  <w:divBdr>
                    <w:top w:val="none" w:sz="0" w:space="0" w:color="auto"/>
                    <w:left w:val="none" w:sz="0" w:space="0" w:color="auto"/>
                    <w:bottom w:val="none" w:sz="0" w:space="0" w:color="auto"/>
                    <w:right w:val="none" w:sz="0" w:space="0" w:color="auto"/>
                  </w:divBdr>
                </w:div>
                <w:div w:id="398599559">
                  <w:marLeft w:val="0"/>
                  <w:marRight w:val="0"/>
                  <w:marTop w:val="0"/>
                  <w:marBottom w:val="0"/>
                  <w:divBdr>
                    <w:top w:val="none" w:sz="0" w:space="0" w:color="auto"/>
                    <w:left w:val="none" w:sz="0" w:space="0" w:color="auto"/>
                    <w:bottom w:val="none" w:sz="0" w:space="0" w:color="auto"/>
                    <w:right w:val="none" w:sz="0" w:space="0" w:color="auto"/>
                  </w:divBdr>
                </w:div>
                <w:div w:id="409083603">
                  <w:marLeft w:val="0"/>
                  <w:marRight w:val="0"/>
                  <w:marTop w:val="0"/>
                  <w:marBottom w:val="0"/>
                  <w:divBdr>
                    <w:top w:val="none" w:sz="0" w:space="0" w:color="auto"/>
                    <w:left w:val="none" w:sz="0" w:space="0" w:color="auto"/>
                    <w:bottom w:val="none" w:sz="0" w:space="0" w:color="auto"/>
                    <w:right w:val="none" w:sz="0" w:space="0" w:color="auto"/>
                  </w:divBdr>
                </w:div>
                <w:div w:id="420567550">
                  <w:marLeft w:val="0"/>
                  <w:marRight w:val="0"/>
                  <w:marTop w:val="0"/>
                  <w:marBottom w:val="0"/>
                  <w:divBdr>
                    <w:top w:val="none" w:sz="0" w:space="0" w:color="auto"/>
                    <w:left w:val="none" w:sz="0" w:space="0" w:color="auto"/>
                    <w:bottom w:val="none" w:sz="0" w:space="0" w:color="auto"/>
                    <w:right w:val="none" w:sz="0" w:space="0" w:color="auto"/>
                  </w:divBdr>
                </w:div>
                <w:div w:id="420614119">
                  <w:marLeft w:val="0"/>
                  <w:marRight w:val="0"/>
                  <w:marTop w:val="0"/>
                  <w:marBottom w:val="0"/>
                  <w:divBdr>
                    <w:top w:val="none" w:sz="0" w:space="0" w:color="auto"/>
                    <w:left w:val="none" w:sz="0" w:space="0" w:color="auto"/>
                    <w:bottom w:val="none" w:sz="0" w:space="0" w:color="auto"/>
                    <w:right w:val="none" w:sz="0" w:space="0" w:color="auto"/>
                  </w:divBdr>
                </w:div>
                <w:div w:id="438573953">
                  <w:marLeft w:val="0"/>
                  <w:marRight w:val="0"/>
                  <w:marTop w:val="0"/>
                  <w:marBottom w:val="0"/>
                  <w:divBdr>
                    <w:top w:val="none" w:sz="0" w:space="0" w:color="auto"/>
                    <w:left w:val="none" w:sz="0" w:space="0" w:color="auto"/>
                    <w:bottom w:val="none" w:sz="0" w:space="0" w:color="auto"/>
                    <w:right w:val="none" w:sz="0" w:space="0" w:color="auto"/>
                  </w:divBdr>
                </w:div>
                <w:div w:id="442381258">
                  <w:marLeft w:val="0"/>
                  <w:marRight w:val="0"/>
                  <w:marTop w:val="0"/>
                  <w:marBottom w:val="0"/>
                  <w:divBdr>
                    <w:top w:val="none" w:sz="0" w:space="0" w:color="auto"/>
                    <w:left w:val="none" w:sz="0" w:space="0" w:color="auto"/>
                    <w:bottom w:val="none" w:sz="0" w:space="0" w:color="auto"/>
                    <w:right w:val="none" w:sz="0" w:space="0" w:color="auto"/>
                  </w:divBdr>
                </w:div>
                <w:div w:id="472330270">
                  <w:marLeft w:val="0"/>
                  <w:marRight w:val="0"/>
                  <w:marTop w:val="0"/>
                  <w:marBottom w:val="0"/>
                  <w:divBdr>
                    <w:top w:val="none" w:sz="0" w:space="0" w:color="auto"/>
                    <w:left w:val="none" w:sz="0" w:space="0" w:color="auto"/>
                    <w:bottom w:val="none" w:sz="0" w:space="0" w:color="auto"/>
                    <w:right w:val="none" w:sz="0" w:space="0" w:color="auto"/>
                  </w:divBdr>
                </w:div>
                <w:div w:id="472452972">
                  <w:marLeft w:val="0"/>
                  <w:marRight w:val="0"/>
                  <w:marTop w:val="0"/>
                  <w:marBottom w:val="0"/>
                  <w:divBdr>
                    <w:top w:val="none" w:sz="0" w:space="0" w:color="auto"/>
                    <w:left w:val="none" w:sz="0" w:space="0" w:color="auto"/>
                    <w:bottom w:val="none" w:sz="0" w:space="0" w:color="auto"/>
                    <w:right w:val="none" w:sz="0" w:space="0" w:color="auto"/>
                  </w:divBdr>
                </w:div>
                <w:div w:id="480268544">
                  <w:marLeft w:val="0"/>
                  <w:marRight w:val="0"/>
                  <w:marTop w:val="0"/>
                  <w:marBottom w:val="0"/>
                  <w:divBdr>
                    <w:top w:val="none" w:sz="0" w:space="0" w:color="auto"/>
                    <w:left w:val="none" w:sz="0" w:space="0" w:color="auto"/>
                    <w:bottom w:val="none" w:sz="0" w:space="0" w:color="auto"/>
                    <w:right w:val="none" w:sz="0" w:space="0" w:color="auto"/>
                  </w:divBdr>
                </w:div>
                <w:div w:id="493645088">
                  <w:marLeft w:val="0"/>
                  <w:marRight w:val="0"/>
                  <w:marTop w:val="0"/>
                  <w:marBottom w:val="0"/>
                  <w:divBdr>
                    <w:top w:val="none" w:sz="0" w:space="0" w:color="auto"/>
                    <w:left w:val="none" w:sz="0" w:space="0" w:color="auto"/>
                    <w:bottom w:val="none" w:sz="0" w:space="0" w:color="auto"/>
                    <w:right w:val="none" w:sz="0" w:space="0" w:color="auto"/>
                  </w:divBdr>
                </w:div>
                <w:div w:id="509370642">
                  <w:marLeft w:val="0"/>
                  <w:marRight w:val="0"/>
                  <w:marTop w:val="0"/>
                  <w:marBottom w:val="0"/>
                  <w:divBdr>
                    <w:top w:val="none" w:sz="0" w:space="0" w:color="auto"/>
                    <w:left w:val="none" w:sz="0" w:space="0" w:color="auto"/>
                    <w:bottom w:val="none" w:sz="0" w:space="0" w:color="auto"/>
                    <w:right w:val="none" w:sz="0" w:space="0" w:color="auto"/>
                  </w:divBdr>
                </w:div>
                <w:div w:id="551888635">
                  <w:marLeft w:val="0"/>
                  <w:marRight w:val="0"/>
                  <w:marTop w:val="0"/>
                  <w:marBottom w:val="0"/>
                  <w:divBdr>
                    <w:top w:val="none" w:sz="0" w:space="0" w:color="auto"/>
                    <w:left w:val="none" w:sz="0" w:space="0" w:color="auto"/>
                    <w:bottom w:val="none" w:sz="0" w:space="0" w:color="auto"/>
                    <w:right w:val="none" w:sz="0" w:space="0" w:color="auto"/>
                  </w:divBdr>
                </w:div>
                <w:div w:id="557866384">
                  <w:marLeft w:val="0"/>
                  <w:marRight w:val="0"/>
                  <w:marTop w:val="0"/>
                  <w:marBottom w:val="0"/>
                  <w:divBdr>
                    <w:top w:val="none" w:sz="0" w:space="0" w:color="auto"/>
                    <w:left w:val="none" w:sz="0" w:space="0" w:color="auto"/>
                    <w:bottom w:val="none" w:sz="0" w:space="0" w:color="auto"/>
                    <w:right w:val="none" w:sz="0" w:space="0" w:color="auto"/>
                  </w:divBdr>
                </w:div>
                <w:div w:id="561402494">
                  <w:marLeft w:val="0"/>
                  <w:marRight w:val="0"/>
                  <w:marTop w:val="0"/>
                  <w:marBottom w:val="0"/>
                  <w:divBdr>
                    <w:top w:val="none" w:sz="0" w:space="0" w:color="auto"/>
                    <w:left w:val="none" w:sz="0" w:space="0" w:color="auto"/>
                    <w:bottom w:val="none" w:sz="0" w:space="0" w:color="auto"/>
                    <w:right w:val="none" w:sz="0" w:space="0" w:color="auto"/>
                  </w:divBdr>
                </w:div>
                <w:div w:id="563031359">
                  <w:marLeft w:val="0"/>
                  <w:marRight w:val="0"/>
                  <w:marTop w:val="0"/>
                  <w:marBottom w:val="0"/>
                  <w:divBdr>
                    <w:top w:val="none" w:sz="0" w:space="0" w:color="auto"/>
                    <w:left w:val="none" w:sz="0" w:space="0" w:color="auto"/>
                    <w:bottom w:val="none" w:sz="0" w:space="0" w:color="auto"/>
                    <w:right w:val="none" w:sz="0" w:space="0" w:color="auto"/>
                  </w:divBdr>
                </w:div>
                <w:div w:id="574439097">
                  <w:marLeft w:val="0"/>
                  <w:marRight w:val="0"/>
                  <w:marTop w:val="0"/>
                  <w:marBottom w:val="0"/>
                  <w:divBdr>
                    <w:top w:val="none" w:sz="0" w:space="0" w:color="auto"/>
                    <w:left w:val="none" w:sz="0" w:space="0" w:color="auto"/>
                    <w:bottom w:val="none" w:sz="0" w:space="0" w:color="auto"/>
                    <w:right w:val="none" w:sz="0" w:space="0" w:color="auto"/>
                  </w:divBdr>
                </w:div>
                <w:div w:id="638070573">
                  <w:marLeft w:val="0"/>
                  <w:marRight w:val="0"/>
                  <w:marTop w:val="0"/>
                  <w:marBottom w:val="0"/>
                  <w:divBdr>
                    <w:top w:val="none" w:sz="0" w:space="0" w:color="auto"/>
                    <w:left w:val="none" w:sz="0" w:space="0" w:color="auto"/>
                    <w:bottom w:val="none" w:sz="0" w:space="0" w:color="auto"/>
                    <w:right w:val="none" w:sz="0" w:space="0" w:color="auto"/>
                  </w:divBdr>
                </w:div>
                <w:div w:id="654837127">
                  <w:marLeft w:val="0"/>
                  <w:marRight w:val="0"/>
                  <w:marTop w:val="0"/>
                  <w:marBottom w:val="0"/>
                  <w:divBdr>
                    <w:top w:val="none" w:sz="0" w:space="0" w:color="auto"/>
                    <w:left w:val="none" w:sz="0" w:space="0" w:color="auto"/>
                    <w:bottom w:val="none" w:sz="0" w:space="0" w:color="auto"/>
                    <w:right w:val="none" w:sz="0" w:space="0" w:color="auto"/>
                  </w:divBdr>
                </w:div>
                <w:div w:id="662667005">
                  <w:marLeft w:val="0"/>
                  <w:marRight w:val="0"/>
                  <w:marTop w:val="0"/>
                  <w:marBottom w:val="0"/>
                  <w:divBdr>
                    <w:top w:val="none" w:sz="0" w:space="0" w:color="auto"/>
                    <w:left w:val="none" w:sz="0" w:space="0" w:color="auto"/>
                    <w:bottom w:val="none" w:sz="0" w:space="0" w:color="auto"/>
                    <w:right w:val="none" w:sz="0" w:space="0" w:color="auto"/>
                  </w:divBdr>
                </w:div>
                <w:div w:id="700976772">
                  <w:marLeft w:val="0"/>
                  <w:marRight w:val="0"/>
                  <w:marTop w:val="0"/>
                  <w:marBottom w:val="0"/>
                  <w:divBdr>
                    <w:top w:val="none" w:sz="0" w:space="0" w:color="auto"/>
                    <w:left w:val="none" w:sz="0" w:space="0" w:color="auto"/>
                    <w:bottom w:val="none" w:sz="0" w:space="0" w:color="auto"/>
                    <w:right w:val="none" w:sz="0" w:space="0" w:color="auto"/>
                  </w:divBdr>
                </w:div>
                <w:div w:id="704521793">
                  <w:marLeft w:val="0"/>
                  <w:marRight w:val="0"/>
                  <w:marTop w:val="0"/>
                  <w:marBottom w:val="0"/>
                  <w:divBdr>
                    <w:top w:val="none" w:sz="0" w:space="0" w:color="auto"/>
                    <w:left w:val="none" w:sz="0" w:space="0" w:color="auto"/>
                    <w:bottom w:val="none" w:sz="0" w:space="0" w:color="auto"/>
                    <w:right w:val="none" w:sz="0" w:space="0" w:color="auto"/>
                  </w:divBdr>
                </w:div>
                <w:div w:id="706150865">
                  <w:marLeft w:val="0"/>
                  <w:marRight w:val="0"/>
                  <w:marTop w:val="0"/>
                  <w:marBottom w:val="0"/>
                  <w:divBdr>
                    <w:top w:val="none" w:sz="0" w:space="0" w:color="auto"/>
                    <w:left w:val="none" w:sz="0" w:space="0" w:color="auto"/>
                    <w:bottom w:val="none" w:sz="0" w:space="0" w:color="auto"/>
                    <w:right w:val="none" w:sz="0" w:space="0" w:color="auto"/>
                  </w:divBdr>
                </w:div>
                <w:div w:id="709495140">
                  <w:marLeft w:val="0"/>
                  <w:marRight w:val="0"/>
                  <w:marTop w:val="0"/>
                  <w:marBottom w:val="0"/>
                  <w:divBdr>
                    <w:top w:val="none" w:sz="0" w:space="0" w:color="auto"/>
                    <w:left w:val="none" w:sz="0" w:space="0" w:color="auto"/>
                    <w:bottom w:val="none" w:sz="0" w:space="0" w:color="auto"/>
                    <w:right w:val="none" w:sz="0" w:space="0" w:color="auto"/>
                  </w:divBdr>
                </w:div>
                <w:div w:id="736825194">
                  <w:marLeft w:val="0"/>
                  <w:marRight w:val="0"/>
                  <w:marTop w:val="0"/>
                  <w:marBottom w:val="0"/>
                  <w:divBdr>
                    <w:top w:val="none" w:sz="0" w:space="0" w:color="auto"/>
                    <w:left w:val="none" w:sz="0" w:space="0" w:color="auto"/>
                    <w:bottom w:val="none" w:sz="0" w:space="0" w:color="auto"/>
                    <w:right w:val="none" w:sz="0" w:space="0" w:color="auto"/>
                  </w:divBdr>
                </w:div>
                <w:div w:id="750393954">
                  <w:marLeft w:val="0"/>
                  <w:marRight w:val="0"/>
                  <w:marTop w:val="0"/>
                  <w:marBottom w:val="0"/>
                  <w:divBdr>
                    <w:top w:val="none" w:sz="0" w:space="0" w:color="auto"/>
                    <w:left w:val="none" w:sz="0" w:space="0" w:color="auto"/>
                    <w:bottom w:val="none" w:sz="0" w:space="0" w:color="auto"/>
                    <w:right w:val="none" w:sz="0" w:space="0" w:color="auto"/>
                  </w:divBdr>
                </w:div>
                <w:div w:id="760486855">
                  <w:marLeft w:val="0"/>
                  <w:marRight w:val="0"/>
                  <w:marTop w:val="0"/>
                  <w:marBottom w:val="0"/>
                  <w:divBdr>
                    <w:top w:val="none" w:sz="0" w:space="0" w:color="auto"/>
                    <w:left w:val="none" w:sz="0" w:space="0" w:color="auto"/>
                    <w:bottom w:val="none" w:sz="0" w:space="0" w:color="auto"/>
                    <w:right w:val="none" w:sz="0" w:space="0" w:color="auto"/>
                  </w:divBdr>
                </w:div>
                <w:div w:id="761144605">
                  <w:marLeft w:val="0"/>
                  <w:marRight w:val="0"/>
                  <w:marTop w:val="0"/>
                  <w:marBottom w:val="0"/>
                  <w:divBdr>
                    <w:top w:val="none" w:sz="0" w:space="0" w:color="auto"/>
                    <w:left w:val="none" w:sz="0" w:space="0" w:color="auto"/>
                    <w:bottom w:val="none" w:sz="0" w:space="0" w:color="auto"/>
                    <w:right w:val="none" w:sz="0" w:space="0" w:color="auto"/>
                  </w:divBdr>
                </w:div>
                <w:div w:id="781725007">
                  <w:marLeft w:val="0"/>
                  <w:marRight w:val="0"/>
                  <w:marTop w:val="0"/>
                  <w:marBottom w:val="0"/>
                  <w:divBdr>
                    <w:top w:val="none" w:sz="0" w:space="0" w:color="auto"/>
                    <w:left w:val="none" w:sz="0" w:space="0" w:color="auto"/>
                    <w:bottom w:val="none" w:sz="0" w:space="0" w:color="auto"/>
                    <w:right w:val="none" w:sz="0" w:space="0" w:color="auto"/>
                  </w:divBdr>
                </w:div>
                <w:div w:id="791897451">
                  <w:marLeft w:val="0"/>
                  <w:marRight w:val="0"/>
                  <w:marTop w:val="0"/>
                  <w:marBottom w:val="0"/>
                  <w:divBdr>
                    <w:top w:val="none" w:sz="0" w:space="0" w:color="auto"/>
                    <w:left w:val="none" w:sz="0" w:space="0" w:color="auto"/>
                    <w:bottom w:val="none" w:sz="0" w:space="0" w:color="auto"/>
                    <w:right w:val="none" w:sz="0" w:space="0" w:color="auto"/>
                  </w:divBdr>
                </w:div>
                <w:div w:id="793980490">
                  <w:marLeft w:val="0"/>
                  <w:marRight w:val="0"/>
                  <w:marTop w:val="0"/>
                  <w:marBottom w:val="0"/>
                  <w:divBdr>
                    <w:top w:val="none" w:sz="0" w:space="0" w:color="auto"/>
                    <w:left w:val="none" w:sz="0" w:space="0" w:color="auto"/>
                    <w:bottom w:val="none" w:sz="0" w:space="0" w:color="auto"/>
                    <w:right w:val="none" w:sz="0" w:space="0" w:color="auto"/>
                  </w:divBdr>
                </w:div>
                <w:div w:id="809522369">
                  <w:marLeft w:val="0"/>
                  <w:marRight w:val="0"/>
                  <w:marTop w:val="0"/>
                  <w:marBottom w:val="0"/>
                  <w:divBdr>
                    <w:top w:val="none" w:sz="0" w:space="0" w:color="auto"/>
                    <w:left w:val="none" w:sz="0" w:space="0" w:color="auto"/>
                    <w:bottom w:val="none" w:sz="0" w:space="0" w:color="auto"/>
                    <w:right w:val="none" w:sz="0" w:space="0" w:color="auto"/>
                  </w:divBdr>
                </w:div>
                <w:div w:id="817528031">
                  <w:marLeft w:val="0"/>
                  <w:marRight w:val="0"/>
                  <w:marTop w:val="0"/>
                  <w:marBottom w:val="0"/>
                  <w:divBdr>
                    <w:top w:val="none" w:sz="0" w:space="0" w:color="auto"/>
                    <w:left w:val="none" w:sz="0" w:space="0" w:color="auto"/>
                    <w:bottom w:val="none" w:sz="0" w:space="0" w:color="auto"/>
                    <w:right w:val="none" w:sz="0" w:space="0" w:color="auto"/>
                  </w:divBdr>
                </w:div>
                <w:div w:id="822083836">
                  <w:marLeft w:val="0"/>
                  <w:marRight w:val="0"/>
                  <w:marTop w:val="0"/>
                  <w:marBottom w:val="0"/>
                  <w:divBdr>
                    <w:top w:val="none" w:sz="0" w:space="0" w:color="auto"/>
                    <w:left w:val="none" w:sz="0" w:space="0" w:color="auto"/>
                    <w:bottom w:val="none" w:sz="0" w:space="0" w:color="auto"/>
                    <w:right w:val="none" w:sz="0" w:space="0" w:color="auto"/>
                  </w:divBdr>
                </w:div>
                <w:div w:id="863401162">
                  <w:marLeft w:val="0"/>
                  <w:marRight w:val="0"/>
                  <w:marTop w:val="0"/>
                  <w:marBottom w:val="0"/>
                  <w:divBdr>
                    <w:top w:val="none" w:sz="0" w:space="0" w:color="auto"/>
                    <w:left w:val="none" w:sz="0" w:space="0" w:color="auto"/>
                    <w:bottom w:val="none" w:sz="0" w:space="0" w:color="auto"/>
                    <w:right w:val="none" w:sz="0" w:space="0" w:color="auto"/>
                  </w:divBdr>
                </w:div>
                <w:div w:id="871114381">
                  <w:marLeft w:val="0"/>
                  <w:marRight w:val="0"/>
                  <w:marTop w:val="0"/>
                  <w:marBottom w:val="0"/>
                  <w:divBdr>
                    <w:top w:val="none" w:sz="0" w:space="0" w:color="auto"/>
                    <w:left w:val="none" w:sz="0" w:space="0" w:color="auto"/>
                    <w:bottom w:val="none" w:sz="0" w:space="0" w:color="auto"/>
                    <w:right w:val="none" w:sz="0" w:space="0" w:color="auto"/>
                  </w:divBdr>
                </w:div>
                <w:div w:id="914318809">
                  <w:marLeft w:val="0"/>
                  <w:marRight w:val="0"/>
                  <w:marTop w:val="0"/>
                  <w:marBottom w:val="0"/>
                  <w:divBdr>
                    <w:top w:val="none" w:sz="0" w:space="0" w:color="auto"/>
                    <w:left w:val="none" w:sz="0" w:space="0" w:color="auto"/>
                    <w:bottom w:val="none" w:sz="0" w:space="0" w:color="auto"/>
                    <w:right w:val="none" w:sz="0" w:space="0" w:color="auto"/>
                  </w:divBdr>
                </w:div>
                <w:div w:id="944656430">
                  <w:marLeft w:val="0"/>
                  <w:marRight w:val="0"/>
                  <w:marTop w:val="0"/>
                  <w:marBottom w:val="0"/>
                  <w:divBdr>
                    <w:top w:val="none" w:sz="0" w:space="0" w:color="auto"/>
                    <w:left w:val="none" w:sz="0" w:space="0" w:color="auto"/>
                    <w:bottom w:val="none" w:sz="0" w:space="0" w:color="auto"/>
                    <w:right w:val="none" w:sz="0" w:space="0" w:color="auto"/>
                  </w:divBdr>
                </w:div>
                <w:div w:id="979112160">
                  <w:marLeft w:val="0"/>
                  <w:marRight w:val="0"/>
                  <w:marTop w:val="0"/>
                  <w:marBottom w:val="0"/>
                  <w:divBdr>
                    <w:top w:val="none" w:sz="0" w:space="0" w:color="auto"/>
                    <w:left w:val="none" w:sz="0" w:space="0" w:color="auto"/>
                    <w:bottom w:val="none" w:sz="0" w:space="0" w:color="auto"/>
                    <w:right w:val="none" w:sz="0" w:space="0" w:color="auto"/>
                  </w:divBdr>
                </w:div>
                <w:div w:id="983244413">
                  <w:marLeft w:val="0"/>
                  <w:marRight w:val="0"/>
                  <w:marTop w:val="0"/>
                  <w:marBottom w:val="0"/>
                  <w:divBdr>
                    <w:top w:val="none" w:sz="0" w:space="0" w:color="auto"/>
                    <w:left w:val="none" w:sz="0" w:space="0" w:color="auto"/>
                    <w:bottom w:val="none" w:sz="0" w:space="0" w:color="auto"/>
                    <w:right w:val="none" w:sz="0" w:space="0" w:color="auto"/>
                  </w:divBdr>
                </w:div>
                <w:div w:id="985088963">
                  <w:marLeft w:val="0"/>
                  <w:marRight w:val="0"/>
                  <w:marTop w:val="0"/>
                  <w:marBottom w:val="0"/>
                  <w:divBdr>
                    <w:top w:val="none" w:sz="0" w:space="0" w:color="auto"/>
                    <w:left w:val="none" w:sz="0" w:space="0" w:color="auto"/>
                    <w:bottom w:val="none" w:sz="0" w:space="0" w:color="auto"/>
                    <w:right w:val="none" w:sz="0" w:space="0" w:color="auto"/>
                  </w:divBdr>
                </w:div>
                <w:div w:id="994184205">
                  <w:marLeft w:val="0"/>
                  <w:marRight w:val="0"/>
                  <w:marTop w:val="0"/>
                  <w:marBottom w:val="0"/>
                  <w:divBdr>
                    <w:top w:val="none" w:sz="0" w:space="0" w:color="auto"/>
                    <w:left w:val="none" w:sz="0" w:space="0" w:color="auto"/>
                    <w:bottom w:val="none" w:sz="0" w:space="0" w:color="auto"/>
                    <w:right w:val="none" w:sz="0" w:space="0" w:color="auto"/>
                  </w:divBdr>
                </w:div>
                <w:div w:id="1010835825">
                  <w:marLeft w:val="0"/>
                  <w:marRight w:val="0"/>
                  <w:marTop w:val="0"/>
                  <w:marBottom w:val="0"/>
                  <w:divBdr>
                    <w:top w:val="none" w:sz="0" w:space="0" w:color="auto"/>
                    <w:left w:val="none" w:sz="0" w:space="0" w:color="auto"/>
                    <w:bottom w:val="none" w:sz="0" w:space="0" w:color="auto"/>
                    <w:right w:val="none" w:sz="0" w:space="0" w:color="auto"/>
                  </w:divBdr>
                </w:div>
                <w:div w:id="1033768532">
                  <w:marLeft w:val="0"/>
                  <w:marRight w:val="0"/>
                  <w:marTop w:val="0"/>
                  <w:marBottom w:val="0"/>
                  <w:divBdr>
                    <w:top w:val="none" w:sz="0" w:space="0" w:color="auto"/>
                    <w:left w:val="none" w:sz="0" w:space="0" w:color="auto"/>
                    <w:bottom w:val="none" w:sz="0" w:space="0" w:color="auto"/>
                    <w:right w:val="none" w:sz="0" w:space="0" w:color="auto"/>
                  </w:divBdr>
                </w:div>
                <w:div w:id="1053239888">
                  <w:marLeft w:val="0"/>
                  <w:marRight w:val="0"/>
                  <w:marTop w:val="0"/>
                  <w:marBottom w:val="0"/>
                  <w:divBdr>
                    <w:top w:val="none" w:sz="0" w:space="0" w:color="auto"/>
                    <w:left w:val="none" w:sz="0" w:space="0" w:color="auto"/>
                    <w:bottom w:val="none" w:sz="0" w:space="0" w:color="auto"/>
                    <w:right w:val="none" w:sz="0" w:space="0" w:color="auto"/>
                  </w:divBdr>
                </w:div>
                <w:div w:id="1072848913">
                  <w:marLeft w:val="0"/>
                  <w:marRight w:val="0"/>
                  <w:marTop w:val="0"/>
                  <w:marBottom w:val="0"/>
                  <w:divBdr>
                    <w:top w:val="none" w:sz="0" w:space="0" w:color="auto"/>
                    <w:left w:val="none" w:sz="0" w:space="0" w:color="auto"/>
                    <w:bottom w:val="none" w:sz="0" w:space="0" w:color="auto"/>
                    <w:right w:val="none" w:sz="0" w:space="0" w:color="auto"/>
                  </w:divBdr>
                </w:div>
                <w:div w:id="1089426807">
                  <w:marLeft w:val="0"/>
                  <w:marRight w:val="0"/>
                  <w:marTop w:val="0"/>
                  <w:marBottom w:val="0"/>
                  <w:divBdr>
                    <w:top w:val="none" w:sz="0" w:space="0" w:color="auto"/>
                    <w:left w:val="none" w:sz="0" w:space="0" w:color="auto"/>
                    <w:bottom w:val="none" w:sz="0" w:space="0" w:color="auto"/>
                    <w:right w:val="none" w:sz="0" w:space="0" w:color="auto"/>
                  </w:divBdr>
                </w:div>
                <w:div w:id="1116484919">
                  <w:marLeft w:val="0"/>
                  <w:marRight w:val="0"/>
                  <w:marTop w:val="0"/>
                  <w:marBottom w:val="0"/>
                  <w:divBdr>
                    <w:top w:val="none" w:sz="0" w:space="0" w:color="auto"/>
                    <w:left w:val="none" w:sz="0" w:space="0" w:color="auto"/>
                    <w:bottom w:val="none" w:sz="0" w:space="0" w:color="auto"/>
                    <w:right w:val="none" w:sz="0" w:space="0" w:color="auto"/>
                  </w:divBdr>
                </w:div>
                <w:div w:id="1118908679">
                  <w:marLeft w:val="0"/>
                  <w:marRight w:val="0"/>
                  <w:marTop w:val="0"/>
                  <w:marBottom w:val="0"/>
                  <w:divBdr>
                    <w:top w:val="none" w:sz="0" w:space="0" w:color="auto"/>
                    <w:left w:val="none" w:sz="0" w:space="0" w:color="auto"/>
                    <w:bottom w:val="none" w:sz="0" w:space="0" w:color="auto"/>
                    <w:right w:val="none" w:sz="0" w:space="0" w:color="auto"/>
                  </w:divBdr>
                </w:div>
                <w:div w:id="1141994488">
                  <w:marLeft w:val="0"/>
                  <w:marRight w:val="0"/>
                  <w:marTop w:val="0"/>
                  <w:marBottom w:val="0"/>
                  <w:divBdr>
                    <w:top w:val="none" w:sz="0" w:space="0" w:color="auto"/>
                    <w:left w:val="none" w:sz="0" w:space="0" w:color="auto"/>
                    <w:bottom w:val="none" w:sz="0" w:space="0" w:color="auto"/>
                    <w:right w:val="none" w:sz="0" w:space="0" w:color="auto"/>
                  </w:divBdr>
                </w:div>
                <w:div w:id="1162618154">
                  <w:marLeft w:val="0"/>
                  <w:marRight w:val="0"/>
                  <w:marTop w:val="0"/>
                  <w:marBottom w:val="0"/>
                  <w:divBdr>
                    <w:top w:val="none" w:sz="0" w:space="0" w:color="auto"/>
                    <w:left w:val="none" w:sz="0" w:space="0" w:color="auto"/>
                    <w:bottom w:val="none" w:sz="0" w:space="0" w:color="auto"/>
                    <w:right w:val="none" w:sz="0" w:space="0" w:color="auto"/>
                  </w:divBdr>
                </w:div>
                <w:div w:id="1168638599">
                  <w:marLeft w:val="0"/>
                  <w:marRight w:val="0"/>
                  <w:marTop w:val="0"/>
                  <w:marBottom w:val="0"/>
                  <w:divBdr>
                    <w:top w:val="none" w:sz="0" w:space="0" w:color="auto"/>
                    <w:left w:val="none" w:sz="0" w:space="0" w:color="auto"/>
                    <w:bottom w:val="none" w:sz="0" w:space="0" w:color="auto"/>
                    <w:right w:val="none" w:sz="0" w:space="0" w:color="auto"/>
                  </w:divBdr>
                </w:div>
                <w:div w:id="1202471499">
                  <w:marLeft w:val="0"/>
                  <w:marRight w:val="0"/>
                  <w:marTop w:val="0"/>
                  <w:marBottom w:val="0"/>
                  <w:divBdr>
                    <w:top w:val="none" w:sz="0" w:space="0" w:color="auto"/>
                    <w:left w:val="none" w:sz="0" w:space="0" w:color="auto"/>
                    <w:bottom w:val="none" w:sz="0" w:space="0" w:color="auto"/>
                    <w:right w:val="none" w:sz="0" w:space="0" w:color="auto"/>
                  </w:divBdr>
                </w:div>
                <w:div w:id="1209606143">
                  <w:marLeft w:val="0"/>
                  <w:marRight w:val="0"/>
                  <w:marTop w:val="0"/>
                  <w:marBottom w:val="0"/>
                  <w:divBdr>
                    <w:top w:val="none" w:sz="0" w:space="0" w:color="auto"/>
                    <w:left w:val="none" w:sz="0" w:space="0" w:color="auto"/>
                    <w:bottom w:val="none" w:sz="0" w:space="0" w:color="auto"/>
                    <w:right w:val="none" w:sz="0" w:space="0" w:color="auto"/>
                  </w:divBdr>
                </w:div>
                <w:div w:id="1230119447">
                  <w:marLeft w:val="0"/>
                  <w:marRight w:val="0"/>
                  <w:marTop w:val="0"/>
                  <w:marBottom w:val="0"/>
                  <w:divBdr>
                    <w:top w:val="none" w:sz="0" w:space="0" w:color="auto"/>
                    <w:left w:val="none" w:sz="0" w:space="0" w:color="auto"/>
                    <w:bottom w:val="none" w:sz="0" w:space="0" w:color="auto"/>
                    <w:right w:val="none" w:sz="0" w:space="0" w:color="auto"/>
                  </w:divBdr>
                </w:div>
                <w:div w:id="1238248876">
                  <w:marLeft w:val="0"/>
                  <w:marRight w:val="0"/>
                  <w:marTop w:val="0"/>
                  <w:marBottom w:val="0"/>
                  <w:divBdr>
                    <w:top w:val="none" w:sz="0" w:space="0" w:color="auto"/>
                    <w:left w:val="none" w:sz="0" w:space="0" w:color="auto"/>
                    <w:bottom w:val="none" w:sz="0" w:space="0" w:color="auto"/>
                    <w:right w:val="none" w:sz="0" w:space="0" w:color="auto"/>
                  </w:divBdr>
                </w:div>
                <w:div w:id="1247496922">
                  <w:marLeft w:val="0"/>
                  <w:marRight w:val="0"/>
                  <w:marTop w:val="0"/>
                  <w:marBottom w:val="0"/>
                  <w:divBdr>
                    <w:top w:val="none" w:sz="0" w:space="0" w:color="auto"/>
                    <w:left w:val="none" w:sz="0" w:space="0" w:color="auto"/>
                    <w:bottom w:val="none" w:sz="0" w:space="0" w:color="auto"/>
                    <w:right w:val="none" w:sz="0" w:space="0" w:color="auto"/>
                  </w:divBdr>
                </w:div>
                <w:div w:id="1268392346">
                  <w:marLeft w:val="0"/>
                  <w:marRight w:val="0"/>
                  <w:marTop w:val="0"/>
                  <w:marBottom w:val="0"/>
                  <w:divBdr>
                    <w:top w:val="none" w:sz="0" w:space="0" w:color="auto"/>
                    <w:left w:val="none" w:sz="0" w:space="0" w:color="auto"/>
                    <w:bottom w:val="none" w:sz="0" w:space="0" w:color="auto"/>
                    <w:right w:val="none" w:sz="0" w:space="0" w:color="auto"/>
                  </w:divBdr>
                </w:div>
                <w:div w:id="1277366416">
                  <w:marLeft w:val="0"/>
                  <w:marRight w:val="0"/>
                  <w:marTop w:val="0"/>
                  <w:marBottom w:val="0"/>
                  <w:divBdr>
                    <w:top w:val="none" w:sz="0" w:space="0" w:color="auto"/>
                    <w:left w:val="none" w:sz="0" w:space="0" w:color="auto"/>
                    <w:bottom w:val="none" w:sz="0" w:space="0" w:color="auto"/>
                    <w:right w:val="none" w:sz="0" w:space="0" w:color="auto"/>
                  </w:divBdr>
                </w:div>
                <w:div w:id="1307082098">
                  <w:marLeft w:val="0"/>
                  <w:marRight w:val="0"/>
                  <w:marTop w:val="0"/>
                  <w:marBottom w:val="0"/>
                  <w:divBdr>
                    <w:top w:val="none" w:sz="0" w:space="0" w:color="auto"/>
                    <w:left w:val="none" w:sz="0" w:space="0" w:color="auto"/>
                    <w:bottom w:val="none" w:sz="0" w:space="0" w:color="auto"/>
                    <w:right w:val="none" w:sz="0" w:space="0" w:color="auto"/>
                  </w:divBdr>
                </w:div>
                <w:div w:id="1315640484">
                  <w:marLeft w:val="0"/>
                  <w:marRight w:val="0"/>
                  <w:marTop w:val="0"/>
                  <w:marBottom w:val="0"/>
                  <w:divBdr>
                    <w:top w:val="none" w:sz="0" w:space="0" w:color="auto"/>
                    <w:left w:val="none" w:sz="0" w:space="0" w:color="auto"/>
                    <w:bottom w:val="none" w:sz="0" w:space="0" w:color="auto"/>
                    <w:right w:val="none" w:sz="0" w:space="0" w:color="auto"/>
                  </w:divBdr>
                </w:div>
                <w:div w:id="1330794019">
                  <w:marLeft w:val="0"/>
                  <w:marRight w:val="0"/>
                  <w:marTop w:val="0"/>
                  <w:marBottom w:val="0"/>
                  <w:divBdr>
                    <w:top w:val="none" w:sz="0" w:space="0" w:color="auto"/>
                    <w:left w:val="none" w:sz="0" w:space="0" w:color="auto"/>
                    <w:bottom w:val="none" w:sz="0" w:space="0" w:color="auto"/>
                    <w:right w:val="none" w:sz="0" w:space="0" w:color="auto"/>
                  </w:divBdr>
                </w:div>
                <w:div w:id="1335451718">
                  <w:marLeft w:val="0"/>
                  <w:marRight w:val="0"/>
                  <w:marTop w:val="0"/>
                  <w:marBottom w:val="0"/>
                  <w:divBdr>
                    <w:top w:val="none" w:sz="0" w:space="0" w:color="auto"/>
                    <w:left w:val="none" w:sz="0" w:space="0" w:color="auto"/>
                    <w:bottom w:val="none" w:sz="0" w:space="0" w:color="auto"/>
                    <w:right w:val="none" w:sz="0" w:space="0" w:color="auto"/>
                  </w:divBdr>
                </w:div>
                <w:div w:id="1348366151">
                  <w:marLeft w:val="0"/>
                  <w:marRight w:val="0"/>
                  <w:marTop w:val="0"/>
                  <w:marBottom w:val="0"/>
                  <w:divBdr>
                    <w:top w:val="none" w:sz="0" w:space="0" w:color="auto"/>
                    <w:left w:val="none" w:sz="0" w:space="0" w:color="auto"/>
                    <w:bottom w:val="none" w:sz="0" w:space="0" w:color="auto"/>
                    <w:right w:val="none" w:sz="0" w:space="0" w:color="auto"/>
                  </w:divBdr>
                </w:div>
                <w:div w:id="1354577271">
                  <w:marLeft w:val="0"/>
                  <w:marRight w:val="0"/>
                  <w:marTop w:val="0"/>
                  <w:marBottom w:val="0"/>
                  <w:divBdr>
                    <w:top w:val="none" w:sz="0" w:space="0" w:color="auto"/>
                    <w:left w:val="none" w:sz="0" w:space="0" w:color="auto"/>
                    <w:bottom w:val="none" w:sz="0" w:space="0" w:color="auto"/>
                    <w:right w:val="none" w:sz="0" w:space="0" w:color="auto"/>
                  </w:divBdr>
                </w:div>
                <w:div w:id="1361853874">
                  <w:marLeft w:val="0"/>
                  <w:marRight w:val="0"/>
                  <w:marTop w:val="0"/>
                  <w:marBottom w:val="0"/>
                  <w:divBdr>
                    <w:top w:val="none" w:sz="0" w:space="0" w:color="auto"/>
                    <w:left w:val="none" w:sz="0" w:space="0" w:color="auto"/>
                    <w:bottom w:val="none" w:sz="0" w:space="0" w:color="auto"/>
                    <w:right w:val="none" w:sz="0" w:space="0" w:color="auto"/>
                  </w:divBdr>
                </w:div>
                <w:div w:id="1362511650">
                  <w:marLeft w:val="0"/>
                  <w:marRight w:val="0"/>
                  <w:marTop w:val="0"/>
                  <w:marBottom w:val="0"/>
                  <w:divBdr>
                    <w:top w:val="none" w:sz="0" w:space="0" w:color="auto"/>
                    <w:left w:val="none" w:sz="0" w:space="0" w:color="auto"/>
                    <w:bottom w:val="none" w:sz="0" w:space="0" w:color="auto"/>
                    <w:right w:val="none" w:sz="0" w:space="0" w:color="auto"/>
                  </w:divBdr>
                </w:div>
                <w:div w:id="1363746907">
                  <w:marLeft w:val="0"/>
                  <w:marRight w:val="0"/>
                  <w:marTop w:val="0"/>
                  <w:marBottom w:val="0"/>
                  <w:divBdr>
                    <w:top w:val="none" w:sz="0" w:space="0" w:color="auto"/>
                    <w:left w:val="none" w:sz="0" w:space="0" w:color="auto"/>
                    <w:bottom w:val="none" w:sz="0" w:space="0" w:color="auto"/>
                    <w:right w:val="none" w:sz="0" w:space="0" w:color="auto"/>
                  </w:divBdr>
                </w:div>
                <w:div w:id="1408262133">
                  <w:marLeft w:val="0"/>
                  <w:marRight w:val="0"/>
                  <w:marTop w:val="0"/>
                  <w:marBottom w:val="0"/>
                  <w:divBdr>
                    <w:top w:val="none" w:sz="0" w:space="0" w:color="auto"/>
                    <w:left w:val="none" w:sz="0" w:space="0" w:color="auto"/>
                    <w:bottom w:val="none" w:sz="0" w:space="0" w:color="auto"/>
                    <w:right w:val="none" w:sz="0" w:space="0" w:color="auto"/>
                  </w:divBdr>
                </w:div>
                <w:div w:id="1416364546">
                  <w:marLeft w:val="0"/>
                  <w:marRight w:val="0"/>
                  <w:marTop w:val="0"/>
                  <w:marBottom w:val="0"/>
                  <w:divBdr>
                    <w:top w:val="none" w:sz="0" w:space="0" w:color="auto"/>
                    <w:left w:val="none" w:sz="0" w:space="0" w:color="auto"/>
                    <w:bottom w:val="none" w:sz="0" w:space="0" w:color="auto"/>
                    <w:right w:val="none" w:sz="0" w:space="0" w:color="auto"/>
                  </w:divBdr>
                </w:div>
                <w:div w:id="1432697719">
                  <w:marLeft w:val="0"/>
                  <w:marRight w:val="0"/>
                  <w:marTop w:val="0"/>
                  <w:marBottom w:val="0"/>
                  <w:divBdr>
                    <w:top w:val="none" w:sz="0" w:space="0" w:color="auto"/>
                    <w:left w:val="none" w:sz="0" w:space="0" w:color="auto"/>
                    <w:bottom w:val="none" w:sz="0" w:space="0" w:color="auto"/>
                    <w:right w:val="none" w:sz="0" w:space="0" w:color="auto"/>
                  </w:divBdr>
                </w:div>
                <w:div w:id="1466004541">
                  <w:marLeft w:val="0"/>
                  <w:marRight w:val="0"/>
                  <w:marTop w:val="0"/>
                  <w:marBottom w:val="0"/>
                  <w:divBdr>
                    <w:top w:val="none" w:sz="0" w:space="0" w:color="auto"/>
                    <w:left w:val="none" w:sz="0" w:space="0" w:color="auto"/>
                    <w:bottom w:val="none" w:sz="0" w:space="0" w:color="auto"/>
                    <w:right w:val="none" w:sz="0" w:space="0" w:color="auto"/>
                  </w:divBdr>
                </w:div>
                <w:div w:id="1466772273">
                  <w:marLeft w:val="0"/>
                  <w:marRight w:val="0"/>
                  <w:marTop w:val="0"/>
                  <w:marBottom w:val="0"/>
                  <w:divBdr>
                    <w:top w:val="none" w:sz="0" w:space="0" w:color="auto"/>
                    <w:left w:val="none" w:sz="0" w:space="0" w:color="auto"/>
                    <w:bottom w:val="none" w:sz="0" w:space="0" w:color="auto"/>
                    <w:right w:val="none" w:sz="0" w:space="0" w:color="auto"/>
                  </w:divBdr>
                </w:div>
                <w:div w:id="1482959727">
                  <w:marLeft w:val="0"/>
                  <w:marRight w:val="0"/>
                  <w:marTop w:val="0"/>
                  <w:marBottom w:val="0"/>
                  <w:divBdr>
                    <w:top w:val="none" w:sz="0" w:space="0" w:color="auto"/>
                    <w:left w:val="none" w:sz="0" w:space="0" w:color="auto"/>
                    <w:bottom w:val="none" w:sz="0" w:space="0" w:color="auto"/>
                    <w:right w:val="none" w:sz="0" w:space="0" w:color="auto"/>
                  </w:divBdr>
                </w:div>
                <w:div w:id="1483421773">
                  <w:marLeft w:val="0"/>
                  <w:marRight w:val="0"/>
                  <w:marTop w:val="0"/>
                  <w:marBottom w:val="0"/>
                  <w:divBdr>
                    <w:top w:val="none" w:sz="0" w:space="0" w:color="auto"/>
                    <w:left w:val="none" w:sz="0" w:space="0" w:color="auto"/>
                    <w:bottom w:val="none" w:sz="0" w:space="0" w:color="auto"/>
                    <w:right w:val="none" w:sz="0" w:space="0" w:color="auto"/>
                  </w:divBdr>
                </w:div>
                <w:div w:id="1518809353">
                  <w:marLeft w:val="0"/>
                  <w:marRight w:val="0"/>
                  <w:marTop w:val="0"/>
                  <w:marBottom w:val="0"/>
                  <w:divBdr>
                    <w:top w:val="none" w:sz="0" w:space="0" w:color="auto"/>
                    <w:left w:val="none" w:sz="0" w:space="0" w:color="auto"/>
                    <w:bottom w:val="none" w:sz="0" w:space="0" w:color="auto"/>
                    <w:right w:val="none" w:sz="0" w:space="0" w:color="auto"/>
                  </w:divBdr>
                </w:div>
                <w:div w:id="1562331324">
                  <w:marLeft w:val="0"/>
                  <w:marRight w:val="0"/>
                  <w:marTop w:val="0"/>
                  <w:marBottom w:val="0"/>
                  <w:divBdr>
                    <w:top w:val="none" w:sz="0" w:space="0" w:color="auto"/>
                    <w:left w:val="none" w:sz="0" w:space="0" w:color="auto"/>
                    <w:bottom w:val="none" w:sz="0" w:space="0" w:color="auto"/>
                    <w:right w:val="none" w:sz="0" w:space="0" w:color="auto"/>
                  </w:divBdr>
                </w:div>
                <w:div w:id="1563951673">
                  <w:marLeft w:val="0"/>
                  <w:marRight w:val="0"/>
                  <w:marTop w:val="0"/>
                  <w:marBottom w:val="0"/>
                  <w:divBdr>
                    <w:top w:val="none" w:sz="0" w:space="0" w:color="auto"/>
                    <w:left w:val="none" w:sz="0" w:space="0" w:color="auto"/>
                    <w:bottom w:val="none" w:sz="0" w:space="0" w:color="auto"/>
                    <w:right w:val="none" w:sz="0" w:space="0" w:color="auto"/>
                  </w:divBdr>
                </w:div>
                <w:div w:id="1576697605">
                  <w:marLeft w:val="0"/>
                  <w:marRight w:val="0"/>
                  <w:marTop w:val="0"/>
                  <w:marBottom w:val="0"/>
                  <w:divBdr>
                    <w:top w:val="none" w:sz="0" w:space="0" w:color="auto"/>
                    <w:left w:val="none" w:sz="0" w:space="0" w:color="auto"/>
                    <w:bottom w:val="none" w:sz="0" w:space="0" w:color="auto"/>
                    <w:right w:val="none" w:sz="0" w:space="0" w:color="auto"/>
                  </w:divBdr>
                </w:div>
                <w:div w:id="1614745629">
                  <w:marLeft w:val="0"/>
                  <w:marRight w:val="0"/>
                  <w:marTop w:val="0"/>
                  <w:marBottom w:val="0"/>
                  <w:divBdr>
                    <w:top w:val="none" w:sz="0" w:space="0" w:color="auto"/>
                    <w:left w:val="none" w:sz="0" w:space="0" w:color="auto"/>
                    <w:bottom w:val="none" w:sz="0" w:space="0" w:color="auto"/>
                    <w:right w:val="none" w:sz="0" w:space="0" w:color="auto"/>
                  </w:divBdr>
                </w:div>
                <w:div w:id="1629435291">
                  <w:marLeft w:val="0"/>
                  <w:marRight w:val="0"/>
                  <w:marTop w:val="0"/>
                  <w:marBottom w:val="0"/>
                  <w:divBdr>
                    <w:top w:val="none" w:sz="0" w:space="0" w:color="auto"/>
                    <w:left w:val="none" w:sz="0" w:space="0" w:color="auto"/>
                    <w:bottom w:val="none" w:sz="0" w:space="0" w:color="auto"/>
                    <w:right w:val="none" w:sz="0" w:space="0" w:color="auto"/>
                  </w:divBdr>
                </w:div>
                <w:div w:id="1640957954">
                  <w:marLeft w:val="0"/>
                  <w:marRight w:val="0"/>
                  <w:marTop w:val="0"/>
                  <w:marBottom w:val="0"/>
                  <w:divBdr>
                    <w:top w:val="none" w:sz="0" w:space="0" w:color="auto"/>
                    <w:left w:val="none" w:sz="0" w:space="0" w:color="auto"/>
                    <w:bottom w:val="none" w:sz="0" w:space="0" w:color="auto"/>
                    <w:right w:val="none" w:sz="0" w:space="0" w:color="auto"/>
                  </w:divBdr>
                </w:div>
                <w:div w:id="1651517960">
                  <w:marLeft w:val="0"/>
                  <w:marRight w:val="0"/>
                  <w:marTop w:val="0"/>
                  <w:marBottom w:val="0"/>
                  <w:divBdr>
                    <w:top w:val="none" w:sz="0" w:space="0" w:color="auto"/>
                    <w:left w:val="none" w:sz="0" w:space="0" w:color="auto"/>
                    <w:bottom w:val="none" w:sz="0" w:space="0" w:color="auto"/>
                    <w:right w:val="none" w:sz="0" w:space="0" w:color="auto"/>
                  </w:divBdr>
                </w:div>
                <w:div w:id="1668745530">
                  <w:marLeft w:val="0"/>
                  <w:marRight w:val="0"/>
                  <w:marTop w:val="0"/>
                  <w:marBottom w:val="0"/>
                  <w:divBdr>
                    <w:top w:val="none" w:sz="0" w:space="0" w:color="auto"/>
                    <w:left w:val="none" w:sz="0" w:space="0" w:color="auto"/>
                    <w:bottom w:val="none" w:sz="0" w:space="0" w:color="auto"/>
                    <w:right w:val="none" w:sz="0" w:space="0" w:color="auto"/>
                  </w:divBdr>
                </w:div>
                <w:div w:id="1688948555">
                  <w:marLeft w:val="0"/>
                  <w:marRight w:val="0"/>
                  <w:marTop w:val="0"/>
                  <w:marBottom w:val="0"/>
                  <w:divBdr>
                    <w:top w:val="none" w:sz="0" w:space="0" w:color="auto"/>
                    <w:left w:val="none" w:sz="0" w:space="0" w:color="auto"/>
                    <w:bottom w:val="none" w:sz="0" w:space="0" w:color="auto"/>
                    <w:right w:val="none" w:sz="0" w:space="0" w:color="auto"/>
                  </w:divBdr>
                </w:div>
                <w:div w:id="1729962928">
                  <w:marLeft w:val="0"/>
                  <w:marRight w:val="0"/>
                  <w:marTop w:val="0"/>
                  <w:marBottom w:val="0"/>
                  <w:divBdr>
                    <w:top w:val="none" w:sz="0" w:space="0" w:color="auto"/>
                    <w:left w:val="none" w:sz="0" w:space="0" w:color="auto"/>
                    <w:bottom w:val="none" w:sz="0" w:space="0" w:color="auto"/>
                    <w:right w:val="none" w:sz="0" w:space="0" w:color="auto"/>
                  </w:divBdr>
                </w:div>
                <w:div w:id="1759209821">
                  <w:marLeft w:val="0"/>
                  <w:marRight w:val="0"/>
                  <w:marTop w:val="0"/>
                  <w:marBottom w:val="0"/>
                  <w:divBdr>
                    <w:top w:val="none" w:sz="0" w:space="0" w:color="auto"/>
                    <w:left w:val="none" w:sz="0" w:space="0" w:color="auto"/>
                    <w:bottom w:val="none" w:sz="0" w:space="0" w:color="auto"/>
                    <w:right w:val="none" w:sz="0" w:space="0" w:color="auto"/>
                  </w:divBdr>
                </w:div>
                <w:div w:id="1789816762">
                  <w:marLeft w:val="0"/>
                  <w:marRight w:val="0"/>
                  <w:marTop w:val="0"/>
                  <w:marBottom w:val="0"/>
                  <w:divBdr>
                    <w:top w:val="none" w:sz="0" w:space="0" w:color="auto"/>
                    <w:left w:val="none" w:sz="0" w:space="0" w:color="auto"/>
                    <w:bottom w:val="none" w:sz="0" w:space="0" w:color="auto"/>
                    <w:right w:val="none" w:sz="0" w:space="0" w:color="auto"/>
                  </w:divBdr>
                </w:div>
                <w:div w:id="1825967265">
                  <w:marLeft w:val="0"/>
                  <w:marRight w:val="0"/>
                  <w:marTop w:val="0"/>
                  <w:marBottom w:val="0"/>
                  <w:divBdr>
                    <w:top w:val="none" w:sz="0" w:space="0" w:color="auto"/>
                    <w:left w:val="none" w:sz="0" w:space="0" w:color="auto"/>
                    <w:bottom w:val="none" w:sz="0" w:space="0" w:color="auto"/>
                    <w:right w:val="none" w:sz="0" w:space="0" w:color="auto"/>
                  </w:divBdr>
                </w:div>
                <w:div w:id="1852839729">
                  <w:marLeft w:val="0"/>
                  <w:marRight w:val="0"/>
                  <w:marTop w:val="0"/>
                  <w:marBottom w:val="0"/>
                  <w:divBdr>
                    <w:top w:val="none" w:sz="0" w:space="0" w:color="auto"/>
                    <w:left w:val="none" w:sz="0" w:space="0" w:color="auto"/>
                    <w:bottom w:val="none" w:sz="0" w:space="0" w:color="auto"/>
                    <w:right w:val="none" w:sz="0" w:space="0" w:color="auto"/>
                  </w:divBdr>
                </w:div>
                <w:div w:id="1877812623">
                  <w:marLeft w:val="0"/>
                  <w:marRight w:val="0"/>
                  <w:marTop w:val="0"/>
                  <w:marBottom w:val="0"/>
                  <w:divBdr>
                    <w:top w:val="none" w:sz="0" w:space="0" w:color="auto"/>
                    <w:left w:val="none" w:sz="0" w:space="0" w:color="auto"/>
                    <w:bottom w:val="none" w:sz="0" w:space="0" w:color="auto"/>
                    <w:right w:val="none" w:sz="0" w:space="0" w:color="auto"/>
                  </w:divBdr>
                </w:div>
                <w:div w:id="1881278238">
                  <w:marLeft w:val="0"/>
                  <w:marRight w:val="0"/>
                  <w:marTop w:val="0"/>
                  <w:marBottom w:val="0"/>
                  <w:divBdr>
                    <w:top w:val="none" w:sz="0" w:space="0" w:color="auto"/>
                    <w:left w:val="none" w:sz="0" w:space="0" w:color="auto"/>
                    <w:bottom w:val="none" w:sz="0" w:space="0" w:color="auto"/>
                    <w:right w:val="none" w:sz="0" w:space="0" w:color="auto"/>
                  </w:divBdr>
                </w:div>
                <w:div w:id="1893999516">
                  <w:marLeft w:val="0"/>
                  <w:marRight w:val="0"/>
                  <w:marTop w:val="0"/>
                  <w:marBottom w:val="0"/>
                  <w:divBdr>
                    <w:top w:val="none" w:sz="0" w:space="0" w:color="auto"/>
                    <w:left w:val="none" w:sz="0" w:space="0" w:color="auto"/>
                    <w:bottom w:val="none" w:sz="0" w:space="0" w:color="auto"/>
                    <w:right w:val="none" w:sz="0" w:space="0" w:color="auto"/>
                  </w:divBdr>
                </w:div>
                <w:div w:id="1900944037">
                  <w:marLeft w:val="0"/>
                  <w:marRight w:val="0"/>
                  <w:marTop w:val="0"/>
                  <w:marBottom w:val="0"/>
                  <w:divBdr>
                    <w:top w:val="none" w:sz="0" w:space="0" w:color="auto"/>
                    <w:left w:val="none" w:sz="0" w:space="0" w:color="auto"/>
                    <w:bottom w:val="none" w:sz="0" w:space="0" w:color="auto"/>
                    <w:right w:val="none" w:sz="0" w:space="0" w:color="auto"/>
                  </w:divBdr>
                </w:div>
                <w:div w:id="1905749733">
                  <w:marLeft w:val="0"/>
                  <w:marRight w:val="0"/>
                  <w:marTop w:val="0"/>
                  <w:marBottom w:val="0"/>
                  <w:divBdr>
                    <w:top w:val="none" w:sz="0" w:space="0" w:color="auto"/>
                    <w:left w:val="none" w:sz="0" w:space="0" w:color="auto"/>
                    <w:bottom w:val="none" w:sz="0" w:space="0" w:color="auto"/>
                    <w:right w:val="none" w:sz="0" w:space="0" w:color="auto"/>
                  </w:divBdr>
                </w:div>
                <w:div w:id="1918200573">
                  <w:marLeft w:val="0"/>
                  <w:marRight w:val="0"/>
                  <w:marTop w:val="0"/>
                  <w:marBottom w:val="0"/>
                  <w:divBdr>
                    <w:top w:val="none" w:sz="0" w:space="0" w:color="auto"/>
                    <w:left w:val="none" w:sz="0" w:space="0" w:color="auto"/>
                    <w:bottom w:val="none" w:sz="0" w:space="0" w:color="auto"/>
                    <w:right w:val="none" w:sz="0" w:space="0" w:color="auto"/>
                  </w:divBdr>
                </w:div>
                <w:div w:id="2002005120">
                  <w:marLeft w:val="0"/>
                  <w:marRight w:val="0"/>
                  <w:marTop w:val="0"/>
                  <w:marBottom w:val="0"/>
                  <w:divBdr>
                    <w:top w:val="none" w:sz="0" w:space="0" w:color="auto"/>
                    <w:left w:val="none" w:sz="0" w:space="0" w:color="auto"/>
                    <w:bottom w:val="none" w:sz="0" w:space="0" w:color="auto"/>
                    <w:right w:val="none" w:sz="0" w:space="0" w:color="auto"/>
                  </w:divBdr>
                </w:div>
                <w:div w:id="2002812552">
                  <w:marLeft w:val="0"/>
                  <w:marRight w:val="0"/>
                  <w:marTop w:val="0"/>
                  <w:marBottom w:val="0"/>
                  <w:divBdr>
                    <w:top w:val="none" w:sz="0" w:space="0" w:color="auto"/>
                    <w:left w:val="none" w:sz="0" w:space="0" w:color="auto"/>
                    <w:bottom w:val="none" w:sz="0" w:space="0" w:color="auto"/>
                    <w:right w:val="none" w:sz="0" w:space="0" w:color="auto"/>
                  </w:divBdr>
                </w:div>
                <w:div w:id="2024748656">
                  <w:marLeft w:val="0"/>
                  <w:marRight w:val="0"/>
                  <w:marTop w:val="0"/>
                  <w:marBottom w:val="0"/>
                  <w:divBdr>
                    <w:top w:val="none" w:sz="0" w:space="0" w:color="auto"/>
                    <w:left w:val="none" w:sz="0" w:space="0" w:color="auto"/>
                    <w:bottom w:val="none" w:sz="0" w:space="0" w:color="auto"/>
                    <w:right w:val="none" w:sz="0" w:space="0" w:color="auto"/>
                  </w:divBdr>
                </w:div>
                <w:div w:id="2026203582">
                  <w:marLeft w:val="0"/>
                  <w:marRight w:val="0"/>
                  <w:marTop w:val="0"/>
                  <w:marBottom w:val="0"/>
                  <w:divBdr>
                    <w:top w:val="none" w:sz="0" w:space="0" w:color="auto"/>
                    <w:left w:val="none" w:sz="0" w:space="0" w:color="auto"/>
                    <w:bottom w:val="none" w:sz="0" w:space="0" w:color="auto"/>
                    <w:right w:val="none" w:sz="0" w:space="0" w:color="auto"/>
                  </w:divBdr>
                </w:div>
                <w:div w:id="2052725794">
                  <w:marLeft w:val="0"/>
                  <w:marRight w:val="0"/>
                  <w:marTop w:val="0"/>
                  <w:marBottom w:val="0"/>
                  <w:divBdr>
                    <w:top w:val="none" w:sz="0" w:space="0" w:color="auto"/>
                    <w:left w:val="none" w:sz="0" w:space="0" w:color="auto"/>
                    <w:bottom w:val="none" w:sz="0" w:space="0" w:color="auto"/>
                    <w:right w:val="none" w:sz="0" w:space="0" w:color="auto"/>
                  </w:divBdr>
                </w:div>
                <w:div w:id="2073116996">
                  <w:marLeft w:val="0"/>
                  <w:marRight w:val="0"/>
                  <w:marTop w:val="0"/>
                  <w:marBottom w:val="0"/>
                  <w:divBdr>
                    <w:top w:val="none" w:sz="0" w:space="0" w:color="auto"/>
                    <w:left w:val="none" w:sz="0" w:space="0" w:color="auto"/>
                    <w:bottom w:val="none" w:sz="0" w:space="0" w:color="auto"/>
                    <w:right w:val="none" w:sz="0" w:space="0" w:color="auto"/>
                  </w:divBdr>
                </w:div>
                <w:div w:id="2076514006">
                  <w:marLeft w:val="0"/>
                  <w:marRight w:val="0"/>
                  <w:marTop w:val="0"/>
                  <w:marBottom w:val="0"/>
                  <w:divBdr>
                    <w:top w:val="none" w:sz="0" w:space="0" w:color="auto"/>
                    <w:left w:val="none" w:sz="0" w:space="0" w:color="auto"/>
                    <w:bottom w:val="none" w:sz="0" w:space="0" w:color="auto"/>
                    <w:right w:val="none" w:sz="0" w:space="0" w:color="auto"/>
                  </w:divBdr>
                </w:div>
                <w:div w:id="2078900092">
                  <w:marLeft w:val="0"/>
                  <w:marRight w:val="0"/>
                  <w:marTop w:val="0"/>
                  <w:marBottom w:val="0"/>
                  <w:divBdr>
                    <w:top w:val="none" w:sz="0" w:space="0" w:color="auto"/>
                    <w:left w:val="none" w:sz="0" w:space="0" w:color="auto"/>
                    <w:bottom w:val="none" w:sz="0" w:space="0" w:color="auto"/>
                    <w:right w:val="none" w:sz="0" w:space="0" w:color="auto"/>
                  </w:divBdr>
                </w:div>
                <w:div w:id="2085298066">
                  <w:marLeft w:val="0"/>
                  <w:marRight w:val="0"/>
                  <w:marTop w:val="0"/>
                  <w:marBottom w:val="0"/>
                  <w:divBdr>
                    <w:top w:val="none" w:sz="0" w:space="0" w:color="auto"/>
                    <w:left w:val="none" w:sz="0" w:space="0" w:color="auto"/>
                    <w:bottom w:val="none" w:sz="0" w:space="0" w:color="auto"/>
                    <w:right w:val="none" w:sz="0" w:space="0" w:color="auto"/>
                  </w:divBdr>
                </w:div>
                <w:div w:id="2090886004">
                  <w:marLeft w:val="0"/>
                  <w:marRight w:val="0"/>
                  <w:marTop w:val="0"/>
                  <w:marBottom w:val="0"/>
                  <w:divBdr>
                    <w:top w:val="none" w:sz="0" w:space="0" w:color="auto"/>
                    <w:left w:val="none" w:sz="0" w:space="0" w:color="auto"/>
                    <w:bottom w:val="none" w:sz="0" w:space="0" w:color="auto"/>
                    <w:right w:val="none" w:sz="0" w:space="0" w:color="auto"/>
                  </w:divBdr>
                </w:div>
                <w:div w:id="2099017080">
                  <w:marLeft w:val="0"/>
                  <w:marRight w:val="0"/>
                  <w:marTop w:val="0"/>
                  <w:marBottom w:val="0"/>
                  <w:divBdr>
                    <w:top w:val="none" w:sz="0" w:space="0" w:color="auto"/>
                    <w:left w:val="none" w:sz="0" w:space="0" w:color="auto"/>
                    <w:bottom w:val="none" w:sz="0" w:space="0" w:color="auto"/>
                    <w:right w:val="none" w:sz="0" w:space="0" w:color="auto"/>
                  </w:divBdr>
                </w:div>
                <w:div w:id="2102332660">
                  <w:marLeft w:val="0"/>
                  <w:marRight w:val="0"/>
                  <w:marTop w:val="0"/>
                  <w:marBottom w:val="0"/>
                  <w:divBdr>
                    <w:top w:val="none" w:sz="0" w:space="0" w:color="auto"/>
                    <w:left w:val="none" w:sz="0" w:space="0" w:color="auto"/>
                    <w:bottom w:val="none" w:sz="0" w:space="0" w:color="auto"/>
                    <w:right w:val="none" w:sz="0" w:space="0" w:color="auto"/>
                  </w:divBdr>
                </w:div>
                <w:div w:id="2131318398">
                  <w:marLeft w:val="0"/>
                  <w:marRight w:val="0"/>
                  <w:marTop w:val="0"/>
                  <w:marBottom w:val="0"/>
                  <w:divBdr>
                    <w:top w:val="none" w:sz="0" w:space="0" w:color="auto"/>
                    <w:left w:val="none" w:sz="0" w:space="0" w:color="auto"/>
                    <w:bottom w:val="none" w:sz="0" w:space="0" w:color="auto"/>
                    <w:right w:val="none" w:sz="0" w:space="0" w:color="auto"/>
                  </w:divBdr>
                </w:div>
                <w:div w:id="21438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4307">
          <w:marLeft w:val="0"/>
          <w:marRight w:val="0"/>
          <w:marTop w:val="0"/>
          <w:marBottom w:val="0"/>
          <w:divBdr>
            <w:top w:val="none" w:sz="0" w:space="0" w:color="auto"/>
            <w:left w:val="none" w:sz="0" w:space="0" w:color="auto"/>
            <w:bottom w:val="none" w:sz="0" w:space="0" w:color="auto"/>
            <w:right w:val="none" w:sz="0" w:space="0" w:color="auto"/>
          </w:divBdr>
        </w:div>
        <w:div w:id="1600678365">
          <w:marLeft w:val="0"/>
          <w:marRight w:val="0"/>
          <w:marTop w:val="0"/>
          <w:marBottom w:val="0"/>
          <w:divBdr>
            <w:top w:val="none" w:sz="0" w:space="0" w:color="auto"/>
            <w:left w:val="none" w:sz="0" w:space="0" w:color="auto"/>
            <w:bottom w:val="none" w:sz="0" w:space="0" w:color="auto"/>
            <w:right w:val="none" w:sz="0" w:space="0" w:color="auto"/>
          </w:divBdr>
        </w:div>
        <w:div w:id="1695032170">
          <w:marLeft w:val="0"/>
          <w:marRight w:val="0"/>
          <w:marTop w:val="0"/>
          <w:marBottom w:val="0"/>
          <w:divBdr>
            <w:top w:val="none" w:sz="0" w:space="0" w:color="auto"/>
            <w:left w:val="none" w:sz="0" w:space="0" w:color="auto"/>
            <w:bottom w:val="none" w:sz="0" w:space="0" w:color="auto"/>
            <w:right w:val="none" w:sz="0" w:space="0" w:color="auto"/>
          </w:divBdr>
        </w:div>
        <w:div w:id="1703550551">
          <w:marLeft w:val="0"/>
          <w:marRight w:val="0"/>
          <w:marTop w:val="0"/>
          <w:marBottom w:val="0"/>
          <w:divBdr>
            <w:top w:val="none" w:sz="0" w:space="0" w:color="auto"/>
            <w:left w:val="none" w:sz="0" w:space="0" w:color="auto"/>
            <w:bottom w:val="none" w:sz="0" w:space="0" w:color="auto"/>
            <w:right w:val="none" w:sz="0" w:space="0" w:color="auto"/>
          </w:divBdr>
        </w:div>
        <w:div w:id="1801997857">
          <w:marLeft w:val="0"/>
          <w:marRight w:val="0"/>
          <w:marTop w:val="0"/>
          <w:marBottom w:val="0"/>
          <w:divBdr>
            <w:top w:val="none" w:sz="0" w:space="0" w:color="auto"/>
            <w:left w:val="none" w:sz="0" w:space="0" w:color="auto"/>
            <w:bottom w:val="none" w:sz="0" w:space="0" w:color="auto"/>
            <w:right w:val="none" w:sz="0" w:space="0" w:color="auto"/>
          </w:divBdr>
          <w:divsChild>
            <w:div w:id="1018851258">
              <w:marLeft w:val="0"/>
              <w:marRight w:val="0"/>
              <w:marTop w:val="0"/>
              <w:marBottom w:val="0"/>
              <w:divBdr>
                <w:top w:val="none" w:sz="0" w:space="0" w:color="auto"/>
                <w:left w:val="none" w:sz="0" w:space="0" w:color="auto"/>
                <w:bottom w:val="none" w:sz="0" w:space="0" w:color="auto"/>
                <w:right w:val="none" w:sz="0" w:space="0" w:color="auto"/>
              </w:divBdr>
              <w:divsChild>
                <w:div w:id="9110866">
                  <w:marLeft w:val="0"/>
                  <w:marRight w:val="0"/>
                  <w:marTop w:val="0"/>
                  <w:marBottom w:val="0"/>
                  <w:divBdr>
                    <w:top w:val="none" w:sz="0" w:space="0" w:color="auto"/>
                    <w:left w:val="none" w:sz="0" w:space="0" w:color="auto"/>
                    <w:bottom w:val="none" w:sz="0" w:space="0" w:color="auto"/>
                    <w:right w:val="none" w:sz="0" w:space="0" w:color="auto"/>
                  </w:divBdr>
                </w:div>
                <w:div w:id="70853914">
                  <w:marLeft w:val="0"/>
                  <w:marRight w:val="0"/>
                  <w:marTop w:val="0"/>
                  <w:marBottom w:val="0"/>
                  <w:divBdr>
                    <w:top w:val="none" w:sz="0" w:space="0" w:color="auto"/>
                    <w:left w:val="none" w:sz="0" w:space="0" w:color="auto"/>
                    <w:bottom w:val="none" w:sz="0" w:space="0" w:color="auto"/>
                    <w:right w:val="none" w:sz="0" w:space="0" w:color="auto"/>
                  </w:divBdr>
                </w:div>
                <w:div w:id="93474857">
                  <w:marLeft w:val="0"/>
                  <w:marRight w:val="0"/>
                  <w:marTop w:val="0"/>
                  <w:marBottom w:val="0"/>
                  <w:divBdr>
                    <w:top w:val="none" w:sz="0" w:space="0" w:color="auto"/>
                    <w:left w:val="none" w:sz="0" w:space="0" w:color="auto"/>
                    <w:bottom w:val="none" w:sz="0" w:space="0" w:color="auto"/>
                    <w:right w:val="none" w:sz="0" w:space="0" w:color="auto"/>
                  </w:divBdr>
                </w:div>
                <w:div w:id="94639461">
                  <w:marLeft w:val="0"/>
                  <w:marRight w:val="0"/>
                  <w:marTop w:val="0"/>
                  <w:marBottom w:val="0"/>
                  <w:divBdr>
                    <w:top w:val="none" w:sz="0" w:space="0" w:color="auto"/>
                    <w:left w:val="none" w:sz="0" w:space="0" w:color="auto"/>
                    <w:bottom w:val="none" w:sz="0" w:space="0" w:color="auto"/>
                    <w:right w:val="none" w:sz="0" w:space="0" w:color="auto"/>
                  </w:divBdr>
                </w:div>
                <w:div w:id="120849055">
                  <w:marLeft w:val="0"/>
                  <w:marRight w:val="0"/>
                  <w:marTop w:val="0"/>
                  <w:marBottom w:val="0"/>
                  <w:divBdr>
                    <w:top w:val="none" w:sz="0" w:space="0" w:color="auto"/>
                    <w:left w:val="none" w:sz="0" w:space="0" w:color="auto"/>
                    <w:bottom w:val="none" w:sz="0" w:space="0" w:color="auto"/>
                    <w:right w:val="none" w:sz="0" w:space="0" w:color="auto"/>
                  </w:divBdr>
                </w:div>
                <w:div w:id="210191110">
                  <w:marLeft w:val="0"/>
                  <w:marRight w:val="0"/>
                  <w:marTop w:val="0"/>
                  <w:marBottom w:val="0"/>
                  <w:divBdr>
                    <w:top w:val="none" w:sz="0" w:space="0" w:color="auto"/>
                    <w:left w:val="none" w:sz="0" w:space="0" w:color="auto"/>
                    <w:bottom w:val="none" w:sz="0" w:space="0" w:color="auto"/>
                    <w:right w:val="none" w:sz="0" w:space="0" w:color="auto"/>
                  </w:divBdr>
                </w:div>
                <w:div w:id="213931382">
                  <w:marLeft w:val="0"/>
                  <w:marRight w:val="0"/>
                  <w:marTop w:val="0"/>
                  <w:marBottom w:val="0"/>
                  <w:divBdr>
                    <w:top w:val="none" w:sz="0" w:space="0" w:color="auto"/>
                    <w:left w:val="none" w:sz="0" w:space="0" w:color="auto"/>
                    <w:bottom w:val="none" w:sz="0" w:space="0" w:color="auto"/>
                    <w:right w:val="none" w:sz="0" w:space="0" w:color="auto"/>
                  </w:divBdr>
                </w:div>
                <w:div w:id="246774538">
                  <w:marLeft w:val="0"/>
                  <w:marRight w:val="0"/>
                  <w:marTop w:val="0"/>
                  <w:marBottom w:val="0"/>
                  <w:divBdr>
                    <w:top w:val="none" w:sz="0" w:space="0" w:color="auto"/>
                    <w:left w:val="none" w:sz="0" w:space="0" w:color="auto"/>
                    <w:bottom w:val="none" w:sz="0" w:space="0" w:color="auto"/>
                    <w:right w:val="none" w:sz="0" w:space="0" w:color="auto"/>
                  </w:divBdr>
                </w:div>
                <w:div w:id="260453532">
                  <w:marLeft w:val="0"/>
                  <w:marRight w:val="0"/>
                  <w:marTop w:val="0"/>
                  <w:marBottom w:val="0"/>
                  <w:divBdr>
                    <w:top w:val="none" w:sz="0" w:space="0" w:color="auto"/>
                    <w:left w:val="none" w:sz="0" w:space="0" w:color="auto"/>
                    <w:bottom w:val="none" w:sz="0" w:space="0" w:color="auto"/>
                    <w:right w:val="none" w:sz="0" w:space="0" w:color="auto"/>
                  </w:divBdr>
                </w:div>
                <w:div w:id="278337131">
                  <w:marLeft w:val="0"/>
                  <w:marRight w:val="0"/>
                  <w:marTop w:val="0"/>
                  <w:marBottom w:val="0"/>
                  <w:divBdr>
                    <w:top w:val="none" w:sz="0" w:space="0" w:color="auto"/>
                    <w:left w:val="none" w:sz="0" w:space="0" w:color="auto"/>
                    <w:bottom w:val="none" w:sz="0" w:space="0" w:color="auto"/>
                    <w:right w:val="none" w:sz="0" w:space="0" w:color="auto"/>
                  </w:divBdr>
                </w:div>
                <w:div w:id="286668008">
                  <w:marLeft w:val="0"/>
                  <w:marRight w:val="0"/>
                  <w:marTop w:val="0"/>
                  <w:marBottom w:val="0"/>
                  <w:divBdr>
                    <w:top w:val="none" w:sz="0" w:space="0" w:color="auto"/>
                    <w:left w:val="none" w:sz="0" w:space="0" w:color="auto"/>
                    <w:bottom w:val="none" w:sz="0" w:space="0" w:color="auto"/>
                    <w:right w:val="none" w:sz="0" w:space="0" w:color="auto"/>
                  </w:divBdr>
                </w:div>
                <w:div w:id="293951321">
                  <w:marLeft w:val="0"/>
                  <w:marRight w:val="0"/>
                  <w:marTop w:val="0"/>
                  <w:marBottom w:val="0"/>
                  <w:divBdr>
                    <w:top w:val="none" w:sz="0" w:space="0" w:color="auto"/>
                    <w:left w:val="none" w:sz="0" w:space="0" w:color="auto"/>
                    <w:bottom w:val="none" w:sz="0" w:space="0" w:color="auto"/>
                    <w:right w:val="none" w:sz="0" w:space="0" w:color="auto"/>
                  </w:divBdr>
                </w:div>
                <w:div w:id="298849445">
                  <w:marLeft w:val="0"/>
                  <w:marRight w:val="0"/>
                  <w:marTop w:val="0"/>
                  <w:marBottom w:val="0"/>
                  <w:divBdr>
                    <w:top w:val="none" w:sz="0" w:space="0" w:color="auto"/>
                    <w:left w:val="none" w:sz="0" w:space="0" w:color="auto"/>
                    <w:bottom w:val="none" w:sz="0" w:space="0" w:color="auto"/>
                    <w:right w:val="none" w:sz="0" w:space="0" w:color="auto"/>
                  </w:divBdr>
                </w:div>
                <w:div w:id="310838520">
                  <w:marLeft w:val="0"/>
                  <w:marRight w:val="0"/>
                  <w:marTop w:val="0"/>
                  <w:marBottom w:val="0"/>
                  <w:divBdr>
                    <w:top w:val="none" w:sz="0" w:space="0" w:color="auto"/>
                    <w:left w:val="none" w:sz="0" w:space="0" w:color="auto"/>
                    <w:bottom w:val="none" w:sz="0" w:space="0" w:color="auto"/>
                    <w:right w:val="none" w:sz="0" w:space="0" w:color="auto"/>
                  </w:divBdr>
                </w:div>
                <w:div w:id="332144729">
                  <w:marLeft w:val="0"/>
                  <w:marRight w:val="0"/>
                  <w:marTop w:val="0"/>
                  <w:marBottom w:val="0"/>
                  <w:divBdr>
                    <w:top w:val="none" w:sz="0" w:space="0" w:color="auto"/>
                    <w:left w:val="none" w:sz="0" w:space="0" w:color="auto"/>
                    <w:bottom w:val="none" w:sz="0" w:space="0" w:color="auto"/>
                    <w:right w:val="none" w:sz="0" w:space="0" w:color="auto"/>
                  </w:divBdr>
                </w:div>
                <w:div w:id="351952969">
                  <w:marLeft w:val="0"/>
                  <w:marRight w:val="0"/>
                  <w:marTop w:val="0"/>
                  <w:marBottom w:val="0"/>
                  <w:divBdr>
                    <w:top w:val="none" w:sz="0" w:space="0" w:color="auto"/>
                    <w:left w:val="none" w:sz="0" w:space="0" w:color="auto"/>
                    <w:bottom w:val="none" w:sz="0" w:space="0" w:color="auto"/>
                    <w:right w:val="none" w:sz="0" w:space="0" w:color="auto"/>
                  </w:divBdr>
                </w:div>
                <w:div w:id="352607306">
                  <w:marLeft w:val="0"/>
                  <w:marRight w:val="0"/>
                  <w:marTop w:val="0"/>
                  <w:marBottom w:val="0"/>
                  <w:divBdr>
                    <w:top w:val="none" w:sz="0" w:space="0" w:color="auto"/>
                    <w:left w:val="none" w:sz="0" w:space="0" w:color="auto"/>
                    <w:bottom w:val="none" w:sz="0" w:space="0" w:color="auto"/>
                    <w:right w:val="none" w:sz="0" w:space="0" w:color="auto"/>
                  </w:divBdr>
                </w:div>
                <w:div w:id="361130848">
                  <w:marLeft w:val="0"/>
                  <w:marRight w:val="0"/>
                  <w:marTop w:val="0"/>
                  <w:marBottom w:val="0"/>
                  <w:divBdr>
                    <w:top w:val="none" w:sz="0" w:space="0" w:color="auto"/>
                    <w:left w:val="none" w:sz="0" w:space="0" w:color="auto"/>
                    <w:bottom w:val="none" w:sz="0" w:space="0" w:color="auto"/>
                    <w:right w:val="none" w:sz="0" w:space="0" w:color="auto"/>
                  </w:divBdr>
                </w:div>
                <w:div w:id="406654551">
                  <w:marLeft w:val="0"/>
                  <w:marRight w:val="0"/>
                  <w:marTop w:val="0"/>
                  <w:marBottom w:val="0"/>
                  <w:divBdr>
                    <w:top w:val="none" w:sz="0" w:space="0" w:color="auto"/>
                    <w:left w:val="none" w:sz="0" w:space="0" w:color="auto"/>
                    <w:bottom w:val="none" w:sz="0" w:space="0" w:color="auto"/>
                    <w:right w:val="none" w:sz="0" w:space="0" w:color="auto"/>
                  </w:divBdr>
                </w:div>
                <w:div w:id="410929025">
                  <w:marLeft w:val="0"/>
                  <w:marRight w:val="0"/>
                  <w:marTop w:val="0"/>
                  <w:marBottom w:val="0"/>
                  <w:divBdr>
                    <w:top w:val="none" w:sz="0" w:space="0" w:color="auto"/>
                    <w:left w:val="none" w:sz="0" w:space="0" w:color="auto"/>
                    <w:bottom w:val="none" w:sz="0" w:space="0" w:color="auto"/>
                    <w:right w:val="none" w:sz="0" w:space="0" w:color="auto"/>
                  </w:divBdr>
                </w:div>
                <w:div w:id="455873175">
                  <w:marLeft w:val="0"/>
                  <w:marRight w:val="0"/>
                  <w:marTop w:val="0"/>
                  <w:marBottom w:val="0"/>
                  <w:divBdr>
                    <w:top w:val="none" w:sz="0" w:space="0" w:color="auto"/>
                    <w:left w:val="none" w:sz="0" w:space="0" w:color="auto"/>
                    <w:bottom w:val="none" w:sz="0" w:space="0" w:color="auto"/>
                    <w:right w:val="none" w:sz="0" w:space="0" w:color="auto"/>
                  </w:divBdr>
                </w:div>
                <w:div w:id="471140568">
                  <w:marLeft w:val="0"/>
                  <w:marRight w:val="0"/>
                  <w:marTop w:val="0"/>
                  <w:marBottom w:val="0"/>
                  <w:divBdr>
                    <w:top w:val="none" w:sz="0" w:space="0" w:color="auto"/>
                    <w:left w:val="none" w:sz="0" w:space="0" w:color="auto"/>
                    <w:bottom w:val="none" w:sz="0" w:space="0" w:color="auto"/>
                    <w:right w:val="none" w:sz="0" w:space="0" w:color="auto"/>
                  </w:divBdr>
                </w:div>
                <w:div w:id="475488464">
                  <w:marLeft w:val="0"/>
                  <w:marRight w:val="0"/>
                  <w:marTop w:val="0"/>
                  <w:marBottom w:val="0"/>
                  <w:divBdr>
                    <w:top w:val="none" w:sz="0" w:space="0" w:color="auto"/>
                    <w:left w:val="none" w:sz="0" w:space="0" w:color="auto"/>
                    <w:bottom w:val="none" w:sz="0" w:space="0" w:color="auto"/>
                    <w:right w:val="none" w:sz="0" w:space="0" w:color="auto"/>
                  </w:divBdr>
                </w:div>
                <w:div w:id="477572379">
                  <w:marLeft w:val="0"/>
                  <w:marRight w:val="0"/>
                  <w:marTop w:val="0"/>
                  <w:marBottom w:val="0"/>
                  <w:divBdr>
                    <w:top w:val="none" w:sz="0" w:space="0" w:color="auto"/>
                    <w:left w:val="none" w:sz="0" w:space="0" w:color="auto"/>
                    <w:bottom w:val="none" w:sz="0" w:space="0" w:color="auto"/>
                    <w:right w:val="none" w:sz="0" w:space="0" w:color="auto"/>
                  </w:divBdr>
                </w:div>
                <w:div w:id="493760289">
                  <w:marLeft w:val="0"/>
                  <w:marRight w:val="0"/>
                  <w:marTop w:val="0"/>
                  <w:marBottom w:val="0"/>
                  <w:divBdr>
                    <w:top w:val="none" w:sz="0" w:space="0" w:color="auto"/>
                    <w:left w:val="none" w:sz="0" w:space="0" w:color="auto"/>
                    <w:bottom w:val="none" w:sz="0" w:space="0" w:color="auto"/>
                    <w:right w:val="none" w:sz="0" w:space="0" w:color="auto"/>
                  </w:divBdr>
                </w:div>
                <w:div w:id="495191581">
                  <w:marLeft w:val="0"/>
                  <w:marRight w:val="0"/>
                  <w:marTop w:val="0"/>
                  <w:marBottom w:val="0"/>
                  <w:divBdr>
                    <w:top w:val="none" w:sz="0" w:space="0" w:color="auto"/>
                    <w:left w:val="none" w:sz="0" w:space="0" w:color="auto"/>
                    <w:bottom w:val="none" w:sz="0" w:space="0" w:color="auto"/>
                    <w:right w:val="none" w:sz="0" w:space="0" w:color="auto"/>
                  </w:divBdr>
                </w:div>
                <w:div w:id="522551128">
                  <w:marLeft w:val="0"/>
                  <w:marRight w:val="0"/>
                  <w:marTop w:val="0"/>
                  <w:marBottom w:val="0"/>
                  <w:divBdr>
                    <w:top w:val="none" w:sz="0" w:space="0" w:color="auto"/>
                    <w:left w:val="none" w:sz="0" w:space="0" w:color="auto"/>
                    <w:bottom w:val="none" w:sz="0" w:space="0" w:color="auto"/>
                    <w:right w:val="none" w:sz="0" w:space="0" w:color="auto"/>
                  </w:divBdr>
                </w:div>
                <w:div w:id="524364055">
                  <w:marLeft w:val="0"/>
                  <w:marRight w:val="0"/>
                  <w:marTop w:val="0"/>
                  <w:marBottom w:val="0"/>
                  <w:divBdr>
                    <w:top w:val="none" w:sz="0" w:space="0" w:color="auto"/>
                    <w:left w:val="none" w:sz="0" w:space="0" w:color="auto"/>
                    <w:bottom w:val="none" w:sz="0" w:space="0" w:color="auto"/>
                    <w:right w:val="none" w:sz="0" w:space="0" w:color="auto"/>
                  </w:divBdr>
                </w:div>
                <w:div w:id="531453876">
                  <w:marLeft w:val="0"/>
                  <w:marRight w:val="0"/>
                  <w:marTop w:val="0"/>
                  <w:marBottom w:val="0"/>
                  <w:divBdr>
                    <w:top w:val="none" w:sz="0" w:space="0" w:color="auto"/>
                    <w:left w:val="none" w:sz="0" w:space="0" w:color="auto"/>
                    <w:bottom w:val="none" w:sz="0" w:space="0" w:color="auto"/>
                    <w:right w:val="none" w:sz="0" w:space="0" w:color="auto"/>
                  </w:divBdr>
                </w:div>
                <w:div w:id="545064473">
                  <w:marLeft w:val="0"/>
                  <w:marRight w:val="0"/>
                  <w:marTop w:val="0"/>
                  <w:marBottom w:val="0"/>
                  <w:divBdr>
                    <w:top w:val="none" w:sz="0" w:space="0" w:color="auto"/>
                    <w:left w:val="none" w:sz="0" w:space="0" w:color="auto"/>
                    <w:bottom w:val="none" w:sz="0" w:space="0" w:color="auto"/>
                    <w:right w:val="none" w:sz="0" w:space="0" w:color="auto"/>
                  </w:divBdr>
                </w:div>
                <w:div w:id="555315405">
                  <w:marLeft w:val="0"/>
                  <w:marRight w:val="0"/>
                  <w:marTop w:val="0"/>
                  <w:marBottom w:val="0"/>
                  <w:divBdr>
                    <w:top w:val="none" w:sz="0" w:space="0" w:color="auto"/>
                    <w:left w:val="none" w:sz="0" w:space="0" w:color="auto"/>
                    <w:bottom w:val="none" w:sz="0" w:space="0" w:color="auto"/>
                    <w:right w:val="none" w:sz="0" w:space="0" w:color="auto"/>
                  </w:divBdr>
                </w:div>
                <w:div w:id="585114655">
                  <w:marLeft w:val="0"/>
                  <w:marRight w:val="0"/>
                  <w:marTop w:val="0"/>
                  <w:marBottom w:val="0"/>
                  <w:divBdr>
                    <w:top w:val="none" w:sz="0" w:space="0" w:color="auto"/>
                    <w:left w:val="none" w:sz="0" w:space="0" w:color="auto"/>
                    <w:bottom w:val="none" w:sz="0" w:space="0" w:color="auto"/>
                    <w:right w:val="none" w:sz="0" w:space="0" w:color="auto"/>
                  </w:divBdr>
                </w:div>
                <w:div w:id="608898520">
                  <w:marLeft w:val="0"/>
                  <w:marRight w:val="0"/>
                  <w:marTop w:val="0"/>
                  <w:marBottom w:val="0"/>
                  <w:divBdr>
                    <w:top w:val="none" w:sz="0" w:space="0" w:color="auto"/>
                    <w:left w:val="none" w:sz="0" w:space="0" w:color="auto"/>
                    <w:bottom w:val="none" w:sz="0" w:space="0" w:color="auto"/>
                    <w:right w:val="none" w:sz="0" w:space="0" w:color="auto"/>
                  </w:divBdr>
                </w:div>
                <w:div w:id="621689356">
                  <w:marLeft w:val="0"/>
                  <w:marRight w:val="0"/>
                  <w:marTop w:val="0"/>
                  <w:marBottom w:val="0"/>
                  <w:divBdr>
                    <w:top w:val="none" w:sz="0" w:space="0" w:color="auto"/>
                    <w:left w:val="none" w:sz="0" w:space="0" w:color="auto"/>
                    <w:bottom w:val="none" w:sz="0" w:space="0" w:color="auto"/>
                    <w:right w:val="none" w:sz="0" w:space="0" w:color="auto"/>
                  </w:divBdr>
                </w:div>
                <w:div w:id="677582804">
                  <w:marLeft w:val="0"/>
                  <w:marRight w:val="0"/>
                  <w:marTop w:val="0"/>
                  <w:marBottom w:val="0"/>
                  <w:divBdr>
                    <w:top w:val="none" w:sz="0" w:space="0" w:color="auto"/>
                    <w:left w:val="none" w:sz="0" w:space="0" w:color="auto"/>
                    <w:bottom w:val="none" w:sz="0" w:space="0" w:color="auto"/>
                    <w:right w:val="none" w:sz="0" w:space="0" w:color="auto"/>
                  </w:divBdr>
                </w:div>
                <w:div w:id="686828092">
                  <w:marLeft w:val="0"/>
                  <w:marRight w:val="0"/>
                  <w:marTop w:val="0"/>
                  <w:marBottom w:val="0"/>
                  <w:divBdr>
                    <w:top w:val="none" w:sz="0" w:space="0" w:color="auto"/>
                    <w:left w:val="none" w:sz="0" w:space="0" w:color="auto"/>
                    <w:bottom w:val="none" w:sz="0" w:space="0" w:color="auto"/>
                    <w:right w:val="none" w:sz="0" w:space="0" w:color="auto"/>
                  </w:divBdr>
                </w:div>
                <w:div w:id="688995400">
                  <w:marLeft w:val="0"/>
                  <w:marRight w:val="0"/>
                  <w:marTop w:val="0"/>
                  <w:marBottom w:val="0"/>
                  <w:divBdr>
                    <w:top w:val="none" w:sz="0" w:space="0" w:color="auto"/>
                    <w:left w:val="none" w:sz="0" w:space="0" w:color="auto"/>
                    <w:bottom w:val="none" w:sz="0" w:space="0" w:color="auto"/>
                    <w:right w:val="none" w:sz="0" w:space="0" w:color="auto"/>
                  </w:divBdr>
                </w:div>
                <w:div w:id="726340748">
                  <w:marLeft w:val="0"/>
                  <w:marRight w:val="0"/>
                  <w:marTop w:val="0"/>
                  <w:marBottom w:val="0"/>
                  <w:divBdr>
                    <w:top w:val="none" w:sz="0" w:space="0" w:color="auto"/>
                    <w:left w:val="none" w:sz="0" w:space="0" w:color="auto"/>
                    <w:bottom w:val="none" w:sz="0" w:space="0" w:color="auto"/>
                    <w:right w:val="none" w:sz="0" w:space="0" w:color="auto"/>
                  </w:divBdr>
                </w:div>
                <w:div w:id="742870695">
                  <w:marLeft w:val="0"/>
                  <w:marRight w:val="0"/>
                  <w:marTop w:val="0"/>
                  <w:marBottom w:val="0"/>
                  <w:divBdr>
                    <w:top w:val="none" w:sz="0" w:space="0" w:color="auto"/>
                    <w:left w:val="none" w:sz="0" w:space="0" w:color="auto"/>
                    <w:bottom w:val="none" w:sz="0" w:space="0" w:color="auto"/>
                    <w:right w:val="none" w:sz="0" w:space="0" w:color="auto"/>
                  </w:divBdr>
                </w:div>
                <w:div w:id="787816477">
                  <w:marLeft w:val="0"/>
                  <w:marRight w:val="0"/>
                  <w:marTop w:val="0"/>
                  <w:marBottom w:val="0"/>
                  <w:divBdr>
                    <w:top w:val="none" w:sz="0" w:space="0" w:color="auto"/>
                    <w:left w:val="none" w:sz="0" w:space="0" w:color="auto"/>
                    <w:bottom w:val="none" w:sz="0" w:space="0" w:color="auto"/>
                    <w:right w:val="none" w:sz="0" w:space="0" w:color="auto"/>
                  </w:divBdr>
                </w:div>
                <w:div w:id="893614646">
                  <w:marLeft w:val="0"/>
                  <w:marRight w:val="0"/>
                  <w:marTop w:val="0"/>
                  <w:marBottom w:val="0"/>
                  <w:divBdr>
                    <w:top w:val="none" w:sz="0" w:space="0" w:color="auto"/>
                    <w:left w:val="none" w:sz="0" w:space="0" w:color="auto"/>
                    <w:bottom w:val="none" w:sz="0" w:space="0" w:color="auto"/>
                    <w:right w:val="none" w:sz="0" w:space="0" w:color="auto"/>
                  </w:divBdr>
                </w:div>
                <w:div w:id="953943090">
                  <w:marLeft w:val="0"/>
                  <w:marRight w:val="0"/>
                  <w:marTop w:val="0"/>
                  <w:marBottom w:val="0"/>
                  <w:divBdr>
                    <w:top w:val="none" w:sz="0" w:space="0" w:color="auto"/>
                    <w:left w:val="none" w:sz="0" w:space="0" w:color="auto"/>
                    <w:bottom w:val="none" w:sz="0" w:space="0" w:color="auto"/>
                    <w:right w:val="none" w:sz="0" w:space="0" w:color="auto"/>
                  </w:divBdr>
                </w:div>
                <w:div w:id="1039548501">
                  <w:marLeft w:val="0"/>
                  <w:marRight w:val="0"/>
                  <w:marTop w:val="0"/>
                  <w:marBottom w:val="0"/>
                  <w:divBdr>
                    <w:top w:val="none" w:sz="0" w:space="0" w:color="auto"/>
                    <w:left w:val="none" w:sz="0" w:space="0" w:color="auto"/>
                    <w:bottom w:val="none" w:sz="0" w:space="0" w:color="auto"/>
                    <w:right w:val="none" w:sz="0" w:space="0" w:color="auto"/>
                  </w:divBdr>
                </w:div>
                <w:div w:id="1097680121">
                  <w:marLeft w:val="0"/>
                  <w:marRight w:val="0"/>
                  <w:marTop w:val="0"/>
                  <w:marBottom w:val="0"/>
                  <w:divBdr>
                    <w:top w:val="none" w:sz="0" w:space="0" w:color="auto"/>
                    <w:left w:val="none" w:sz="0" w:space="0" w:color="auto"/>
                    <w:bottom w:val="none" w:sz="0" w:space="0" w:color="auto"/>
                    <w:right w:val="none" w:sz="0" w:space="0" w:color="auto"/>
                  </w:divBdr>
                </w:div>
                <w:div w:id="1111631443">
                  <w:marLeft w:val="0"/>
                  <w:marRight w:val="0"/>
                  <w:marTop w:val="0"/>
                  <w:marBottom w:val="0"/>
                  <w:divBdr>
                    <w:top w:val="none" w:sz="0" w:space="0" w:color="auto"/>
                    <w:left w:val="none" w:sz="0" w:space="0" w:color="auto"/>
                    <w:bottom w:val="none" w:sz="0" w:space="0" w:color="auto"/>
                    <w:right w:val="none" w:sz="0" w:space="0" w:color="auto"/>
                  </w:divBdr>
                </w:div>
                <w:div w:id="1126965788">
                  <w:marLeft w:val="0"/>
                  <w:marRight w:val="0"/>
                  <w:marTop w:val="0"/>
                  <w:marBottom w:val="0"/>
                  <w:divBdr>
                    <w:top w:val="none" w:sz="0" w:space="0" w:color="auto"/>
                    <w:left w:val="none" w:sz="0" w:space="0" w:color="auto"/>
                    <w:bottom w:val="none" w:sz="0" w:space="0" w:color="auto"/>
                    <w:right w:val="none" w:sz="0" w:space="0" w:color="auto"/>
                  </w:divBdr>
                </w:div>
                <w:div w:id="1127775772">
                  <w:marLeft w:val="0"/>
                  <w:marRight w:val="0"/>
                  <w:marTop w:val="0"/>
                  <w:marBottom w:val="0"/>
                  <w:divBdr>
                    <w:top w:val="none" w:sz="0" w:space="0" w:color="auto"/>
                    <w:left w:val="none" w:sz="0" w:space="0" w:color="auto"/>
                    <w:bottom w:val="none" w:sz="0" w:space="0" w:color="auto"/>
                    <w:right w:val="none" w:sz="0" w:space="0" w:color="auto"/>
                  </w:divBdr>
                </w:div>
                <w:div w:id="1158497494">
                  <w:marLeft w:val="0"/>
                  <w:marRight w:val="0"/>
                  <w:marTop w:val="0"/>
                  <w:marBottom w:val="0"/>
                  <w:divBdr>
                    <w:top w:val="none" w:sz="0" w:space="0" w:color="auto"/>
                    <w:left w:val="none" w:sz="0" w:space="0" w:color="auto"/>
                    <w:bottom w:val="none" w:sz="0" w:space="0" w:color="auto"/>
                    <w:right w:val="none" w:sz="0" w:space="0" w:color="auto"/>
                  </w:divBdr>
                </w:div>
                <w:div w:id="1180195080">
                  <w:marLeft w:val="0"/>
                  <w:marRight w:val="0"/>
                  <w:marTop w:val="0"/>
                  <w:marBottom w:val="0"/>
                  <w:divBdr>
                    <w:top w:val="none" w:sz="0" w:space="0" w:color="auto"/>
                    <w:left w:val="none" w:sz="0" w:space="0" w:color="auto"/>
                    <w:bottom w:val="none" w:sz="0" w:space="0" w:color="auto"/>
                    <w:right w:val="none" w:sz="0" w:space="0" w:color="auto"/>
                  </w:divBdr>
                </w:div>
                <w:div w:id="1228223678">
                  <w:marLeft w:val="0"/>
                  <w:marRight w:val="0"/>
                  <w:marTop w:val="0"/>
                  <w:marBottom w:val="0"/>
                  <w:divBdr>
                    <w:top w:val="none" w:sz="0" w:space="0" w:color="auto"/>
                    <w:left w:val="none" w:sz="0" w:space="0" w:color="auto"/>
                    <w:bottom w:val="none" w:sz="0" w:space="0" w:color="auto"/>
                    <w:right w:val="none" w:sz="0" w:space="0" w:color="auto"/>
                  </w:divBdr>
                </w:div>
                <w:div w:id="1239945314">
                  <w:marLeft w:val="0"/>
                  <w:marRight w:val="0"/>
                  <w:marTop w:val="0"/>
                  <w:marBottom w:val="0"/>
                  <w:divBdr>
                    <w:top w:val="none" w:sz="0" w:space="0" w:color="auto"/>
                    <w:left w:val="none" w:sz="0" w:space="0" w:color="auto"/>
                    <w:bottom w:val="none" w:sz="0" w:space="0" w:color="auto"/>
                    <w:right w:val="none" w:sz="0" w:space="0" w:color="auto"/>
                  </w:divBdr>
                </w:div>
                <w:div w:id="1247500871">
                  <w:marLeft w:val="0"/>
                  <w:marRight w:val="0"/>
                  <w:marTop w:val="0"/>
                  <w:marBottom w:val="0"/>
                  <w:divBdr>
                    <w:top w:val="none" w:sz="0" w:space="0" w:color="auto"/>
                    <w:left w:val="none" w:sz="0" w:space="0" w:color="auto"/>
                    <w:bottom w:val="none" w:sz="0" w:space="0" w:color="auto"/>
                    <w:right w:val="none" w:sz="0" w:space="0" w:color="auto"/>
                  </w:divBdr>
                </w:div>
                <w:div w:id="1373535991">
                  <w:marLeft w:val="0"/>
                  <w:marRight w:val="0"/>
                  <w:marTop w:val="0"/>
                  <w:marBottom w:val="0"/>
                  <w:divBdr>
                    <w:top w:val="none" w:sz="0" w:space="0" w:color="auto"/>
                    <w:left w:val="none" w:sz="0" w:space="0" w:color="auto"/>
                    <w:bottom w:val="none" w:sz="0" w:space="0" w:color="auto"/>
                    <w:right w:val="none" w:sz="0" w:space="0" w:color="auto"/>
                  </w:divBdr>
                </w:div>
                <w:div w:id="1431505445">
                  <w:marLeft w:val="0"/>
                  <w:marRight w:val="0"/>
                  <w:marTop w:val="0"/>
                  <w:marBottom w:val="0"/>
                  <w:divBdr>
                    <w:top w:val="none" w:sz="0" w:space="0" w:color="auto"/>
                    <w:left w:val="none" w:sz="0" w:space="0" w:color="auto"/>
                    <w:bottom w:val="none" w:sz="0" w:space="0" w:color="auto"/>
                    <w:right w:val="none" w:sz="0" w:space="0" w:color="auto"/>
                  </w:divBdr>
                </w:div>
                <w:div w:id="1451126360">
                  <w:marLeft w:val="0"/>
                  <w:marRight w:val="0"/>
                  <w:marTop w:val="0"/>
                  <w:marBottom w:val="0"/>
                  <w:divBdr>
                    <w:top w:val="none" w:sz="0" w:space="0" w:color="auto"/>
                    <w:left w:val="none" w:sz="0" w:space="0" w:color="auto"/>
                    <w:bottom w:val="none" w:sz="0" w:space="0" w:color="auto"/>
                    <w:right w:val="none" w:sz="0" w:space="0" w:color="auto"/>
                  </w:divBdr>
                </w:div>
                <w:div w:id="1462381957">
                  <w:marLeft w:val="0"/>
                  <w:marRight w:val="0"/>
                  <w:marTop w:val="0"/>
                  <w:marBottom w:val="0"/>
                  <w:divBdr>
                    <w:top w:val="none" w:sz="0" w:space="0" w:color="auto"/>
                    <w:left w:val="none" w:sz="0" w:space="0" w:color="auto"/>
                    <w:bottom w:val="none" w:sz="0" w:space="0" w:color="auto"/>
                    <w:right w:val="none" w:sz="0" w:space="0" w:color="auto"/>
                  </w:divBdr>
                </w:div>
                <w:div w:id="1500538353">
                  <w:marLeft w:val="0"/>
                  <w:marRight w:val="0"/>
                  <w:marTop w:val="0"/>
                  <w:marBottom w:val="0"/>
                  <w:divBdr>
                    <w:top w:val="none" w:sz="0" w:space="0" w:color="auto"/>
                    <w:left w:val="none" w:sz="0" w:space="0" w:color="auto"/>
                    <w:bottom w:val="none" w:sz="0" w:space="0" w:color="auto"/>
                    <w:right w:val="none" w:sz="0" w:space="0" w:color="auto"/>
                  </w:divBdr>
                </w:div>
                <w:div w:id="1513761411">
                  <w:marLeft w:val="0"/>
                  <w:marRight w:val="0"/>
                  <w:marTop w:val="0"/>
                  <w:marBottom w:val="0"/>
                  <w:divBdr>
                    <w:top w:val="none" w:sz="0" w:space="0" w:color="auto"/>
                    <w:left w:val="none" w:sz="0" w:space="0" w:color="auto"/>
                    <w:bottom w:val="none" w:sz="0" w:space="0" w:color="auto"/>
                    <w:right w:val="none" w:sz="0" w:space="0" w:color="auto"/>
                  </w:divBdr>
                </w:div>
                <w:div w:id="1546677486">
                  <w:marLeft w:val="0"/>
                  <w:marRight w:val="0"/>
                  <w:marTop w:val="0"/>
                  <w:marBottom w:val="0"/>
                  <w:divBdr>
                    <w:top w:val="none" w:sz="0" w:space="0" w:color="auto"/>
                    <w:left w:val="none" w:sz="0" w:space="0" w:color="auto"/>
                    <w:bottom w:val="none" w:sz="0" w:space="0" w:color="auto"/>
                    <w:right w:val="none" w:sz="0" w:space="0" w:color="auto"/>
                  </w:divBdr>
                </w:div>
                <w:div w:id="1562980050">
                  <w:marLeft w:val="0"/>
                  <w:marRight w:val="0"/>
                  <w:marTop w:val="0"/>
                  <w:marBottom w:val="0"/>
                  <w:divBdr>
                    <w:top w:val="none" w:sz="0" w:space="0" w:color="auto"/>
                    <w:left w:val="none" w:sz="0" w:space="0" w:color="auto"/>
                    <w:bottom w:val="none" w:sz="0" w:space="0" w:color="auto"/>
                    <w:right w:val="none" w:sz="0" w:space="0" w:color="auto"/>
                  </w:divBdr>
                </w:div>
                <w:div w:id="1573585422">
                  <w:marLeft w:val="0"/>
                  <w:marRight w:val="0"/>
                  <w:marTop w:val="0"/>
                  <w:marBottom w:val="0"/>
                  <w:divBdr>
                    <w:top w:val="none" w:sz="0" w:space="0" w:color="auto"/>
                    <w:left w:val="none" w:sz="0" w:space="0" w:color="auto"/>
                    <w:bottom w:val="none" w:sz="0" w:space="0" w:color="auto"/>
                    <w:right w:val="none" w:sz="0" w:space="0" w:color="auto"/>
                  </w:divBdr>
                </w:div>
                <w:div w:id="1588928994">
                  <w:marLeft w:val="0"/>
                  <w:marRight w:val="0"/>
                  <w:marTop w:val="0"/>
                  <w:marBottom w:val="0"/>
                  <w:divBdr>
                    <w:top w:val="none" w:sz="0" w:space="0" w:color="auto"/>
                    <w:left w:val="none" w:sz="0" w:space="0" w:color="auto"/>
                    <w:bottom w:val="none" w:sz="0" w:space="0" w:color="auto"/>
                    <w:right w:val="none" w:sz="0" w:space="0" w:color="auto"/>
                  </w:divBdr>
                </w:div>
                <w:div w:id="1590967830">
                  <w:marLeft w:val="0"/>
                  <w:marRight w:val="0"/>
                  <w:marTop w:val="0"/>
                  <w:marBottom w:val="0"/>
                  <w:divBdr>
                    <w:top w:val="none" w:sz="0" w:space="0" w:color="auto"/>
                    <w:left w:val="none" w:sz="0" w:space="0" w:color="auto"/>
                    <w:bottom w:val="none" w:sz="0" w:space="0" w:color="auto"/>
                    <w:right w:val="none" w:sz="0" w:space="0" w:color="auto"/>
                  </w:divBdr>
                </w:div>
                <w:div w:id="1656957382">
                  <w:marLeft w:val="0"/>
                  <w:marRight w:val="0"/>
                  <w:marTop w:val="0"/>
                  <w:marBottom w:val="0"/>
                  <w:divBdr>
                    <w:top w:val="none" w:sz="0" w:space="0" w:color="auto"/>
                    <w:left w:val="none" w:sz="0" w:space="0" w:color="auto"/>
                    <w:bottom w:val="none" w:sz="0" w:space="0" w:color="auto"/>
                    <w:right w:val="none" w:sz="0" w:space="0" w:color="auto"/>
                  </w:divBdr>
                </w:div>
                <w:div w:id="1689329883">
                  <w:marLeft w:val="0"/>
                  <w:marRight w:val="0"/>
                  <w:marTop w:val="0"/>
                  <w:marBottom w:val="0"/>
                  <w:divBdr>
                    <w:top w:val="none" w:sz="0" w:space="0" w:color="auto"/>
                    <w:left w:val="none" w:sz="0" w:space="0" w:color="auto"/>
                    <w:bottom w:val="none" w:sz="0" w:space="0" w:color="auto"/>
                    <w:right w:val="none" w:sz="0" w:space="0" w:color="auto"/>
                  </w:divBdr>
                </w:div>
                <w:div w:id="1705253965">
                  <w:marLeft w:val="0"/>
                  <w:marRight w:val="0"/>
                  <w:marTop w:val="0"/>
                  <w:marBottom w:val="0"/>
                  <w:divBdr>
                    <w:top w:val="none" w:sz="0" w:space="0" w:color="auto"/>
                    <w:left w:val="none" w:sz="0" w:space="0" w:color="auto"/>
                    <w:bottom w:val="none" w:sz="0" w:space="0" w:color="auto"/>
                    <w:right w:val="none" w:sz="0" w:space="0" w:color="auto"/>
                  </w:divBdr>
                </w:div>
                <w:div w:id="1738892268">
                  <w:marLeft w:val="0"/>
                  <w:marRight w:val="0"/>
                  <w:marTop w:val="0"/>
                  <w:marBottom w:val="0"/>
                  <w:divBdr>
                    <w:top w:val="none" w:sz="0" w:space="0" w:color="auto"/>
                    <w:left w:val="none" w:sz="0" w:space="0" w:color="auto"/>
                    <w:bottom w:val="none" w:sz="0" w:space="0" w:color="auto"/>
                    <w:right w:val="none" w:sz="0" w:space="0" w:color="auto"/>
                  </w:divBdr>
                </w:div>
                <w:div w:id="1767265155">
                  <w:marLeft w:val="0"/>
                  <w:marRight w:val="0"/>
                  <w:marTop w:val="0"/>
                  <w:marBottom w:val="0"/>
                  <w:divBdr>
                    <w:top w:val="none" w:sz="0" w:space="0" w:color="auto"/>
                    <w:left w:val="none" w:sz="0" w:space="0" w:color="auto"/>
                    <w:bottom w:val="none" w:sz="0" w:space="0" w:color="auto"/>
                    <w:right w:val="none" w:sz="0" w:space="0" w:color="auto"/>
                  </w:divBdr>
                </w:div>
                <w:div w:id="1771118370">
                  <w:marLeft w:val="0"/>
                  <w:marRight w:val="0"/>
                  <w:marTop w:val="0"/>
                  <w:marBottom w:val="0"/>
                  <w:divBdr>
                    <w:top w:val="none" w:sz="0" w:space="0" w:color="auto"/>
                    <w:left w:val="none" w:sz="0" w:space="0" w:color="auto"/>
                    <w:bottom w:val="none" w:sz="0" w:space="0" w:color="auto"/>
                    <w:right w:val="none" w:sz="0" w:space="0" w:color="auto"/>
                  </w:divBdr>
                </w:div>
                <w:div w:id="1823571907">
                  <w:marLeft w:val="0"/>
                  <w:marRight w:val="0"/>
                  <w:marTop w:val="0"/>
                  <w:marBottom w:val="0"/>
                  <w:divBdr>
                    <w:top w:val="none" w:sz="0" w:space="0" w:color="auto"/>
                    <w:left w:val="none" w:sz="0" w:space="0" w:color="auto"/>
                    <w:bottom w:val="none" w:sz="0" w:space="0" w:color="auto"/>
                    <w:right w:val="none" w:sz="0" w:space="0" w:color="auto"/>
                  </w:divBdr>
                </w:div>
                <w:div w:id="1843203941">
                  <w:marLeft w:val="0"/>
                  <w:marRight w:val="0"/>
                  <w:marTop w:val="0"/>
                  <w:marBottom w:val="0"/>
                  <w:divBdr>
                    <w:top w:val="none" w:sz="0" w:space="0" w:color="auto"/>
                    <w:left w:val="none" w:sz="0" w:space="0" w:color="auto"/>
                    <w:bottom w:val="none" w:sz="0" w:space="0" w:color="auto"/>
                    <w:right w:val="none" w:sz="0" w:space="0" w:color="auto"/>
                  </w:divBdr>
                </w:div>
                <w:div w:id="1851874154">
                  <w:marLeft w:val="0"/>
                  <w:marRight w:val="0"/>
                  <w:marTop w:val="0"/>
                  <w:marBottom w:val="0"/>
                  <w:divBdr>
                    <w:top w:val="none" w:sz="0" w:space="0" w:color="auto"/>
                    <w:left w:val="none" w:sz="0" w:space="0" w:color="auto"/>
                    <w:bottom w:val="none" w:sz="0" w:space="0" w:color="auto"/>
                    <w:right w:val="none" w:sz="0" w:space="0" w:color="auto"/>
                  </w:divBdr>
                </w:div>
                <w:div w:id="1862738407">
                  <w:marLeft w:val="0"/>
                  <w:marRight w:val="0"/>
                  <w:marTop w:val="0"/>
                  <w:marBottom w:val="0"/>
                  <w:divBdr>
                    <w:top w:val="none" w:sz="0" w:space="0" w:color="auto"/>
                    <w:left w:val="none" w:sz="0" w:space="0" w:color="auto"/>
                    <w:bottom w:val="none" w:sz="0" w:space="0" w:color="auto"/>
                    <w:right w:val="none" w:sz="0" w:space="0" w:color="auto"/>
                  </w:divBdr>
                </w:div>
                <w:div w:id="1874924401">
                  <w:marLeft w:val="0"/>
                  <w:marRight w:val="0"/>
                  <w:marTop w:val="0"/>
                  <w:marBottom w:val="0"/>
                  <w:divBdr>
                    <w:top w:val="none" w:sz="0" w:space="0" w:color="auto"/>
                    <w:left w:val="none" w:sz="0" w:space="0" w:color="auto"/>
                    <w:bottom w:val="none" w:sz="0" w:space="0" w:color="auto"/>
                    <w:right w:val="none" w:sz="0" w:space="0" w:color="auto"/>
                  </w:divBdr>
                </w:div>
                <w:div w:id="1885750659">
                  <w:marLeft w:val="0"/>
                  <w:marRight w:val="0"/>
                  <w:marTop w:val="0"/>
                  <w:marBottom w:val="0"/>
                  <w:divBdr>
                    <w:top w:val="none" w:sz="0" w:space="0" w:color="auto"/>
                    <w:left w:val="none" w:sz="0" w:space="0" w:color="auto"/>
                    <w:bottom w:val="none" w:sz="0" w:space="0" w:color="auto"/>
                    <w:right w:val="none" w:sz="0" w:space="0" w:color="auto"/>
                  </w:divBdr>
                </w:div>
                <w:div w:id="1911303812">
                  <w:marLeft w:val="0"/>
                  <w:marRight w:val="0"/>
                  <w:marTop w:val="0"/>
                  <w:marBottom w:val="0"/>
                  <w:divBdr>
                    <w:top w:val="none" w:sz="0" w:space="0" w:color="auto"/>
                    <w:left w:val="none" w:sz="0" w:space="0" w:color="auto"/>
                    <w:bottom w:val="none" w:sz="0" w:space="0" w:color="auto"/>
                    <w:right w:val="none" w:sz="0" w:space="0" w:color="auto"/>
                  </w:divBdr>
                </w:div>
                <w:div w:id="1934123415">
                  <w:marLeft w:val="0"/>
                  <w:marRight w:val="0"/>
                  <w:marTop w:val="0"/>
                  <w:marBottom w:val="0"/>
                  <w:divBdr>
                    <w:top w:val="none" w:sz="0" w:space="0" w:color="auto"/>
                    <w:left w:val="none" w:sz="0" w:space="0" w:color="auto"/>
                    <w:bottom w:val="none" w:sz="0" w:space="0" w:color="auto"/>
                    <w:right w:val="none" w:sz="0" w:space="0" w:color="auto"/>
                  </w:divBdr>
                </w:div>
                <w:div w:id="1934164219">
                  <w:marLeft w:val="0"/>
                  <w:marRight w:val="0"/>
                  <w:marTop w:val="0"/>
                  <w:marBottom w:val="0"/>
                  <w:divBdr>
                    <w:top w:val="none" w:sz="0" w:space="0" w:color="auto"/>
                    <w:left w:val="none" w:sz="0" w:space="0" w:color="auto"/>
                    <w:bottom w:val="none" w:sz="0" w:space="0" w:color="auto"/>
                    <w:right w:val="none" w:sz="0" w:space="0" w:color="auto"/>
                  </w:divBdr>
                </w:div>
                <w:div w:id="1941063683">
                  <w:marLeft w:val="0"/>
                  <w:marRight w:val="0"/>
                  <w:marTop w:val="0"/>
                  <w:marBottom w:val="0"/>
                  <w:divBdr>
                    <w:top w:val="none" w:sz="0" w:space="0" w:color="auto"/>
                    <w:left w:val="none" w:sz="0" w:space="0" w:color="auto"/>
                    <w:bottom w:val="none" w:sz="0" w:space="0" w:color="auto"/>
                    <w:right w:val="none" w:sz="0" w:space="0" w:color="auto"/>
                  </w:divBdr>
                </w:div>
                <w:div w:id="1957518869">
                  <w:marLeft w:val="0"/>
                  <w:marRight w:val="0"/>
                  <w:marTop w:val="0"/>
                  <w:marBottom w:val="0"/>
                  <w:divBdr>
                    <w:top w:val="none" w:sz="0" w:space="0" w:color="auto"/>
                    <w:left w:val="none" w:sz="0" w:space="0" w:color="auto"/>
                    <w:bottom w:val="none" w:sz="0" w:space="0" w:color="auto"/>
                    <w:right w:val="none" w:sz="0" w:space="0" w:color="auto"/>
                  </w:divBdr>
                </w:div>
                <w:div w:id="1984195491">
                  <w:marLeft w:val="0"/>
                  <w:marRight w:val="0"/>
                  <w:marTop w:val="0"/>
                  <w:marBottom w:val="0"/>
                  <w:divBdr>
                    <w:top w:val="none" w:sz="0" w:space="0" w:color="auto"/>
                    <w:left w:val="none" w:sz="0" w:space="0" w:color="auto"/>
                    <w:bottom w:val="none" w:sz="0" w:space="0" w:color="auto"/>
                    <w:right w:val="none" w:sz="0" w:space="0" w:color="auto"/>
                  </w:divBdr>
                </w:div>
                <w:div w:id="1993673421">
                  <w:marLeft w:val="0"/>
                  <w:marRight w:val="0"/>
                  <w:marTop w:val="0"/>
                  <w:marBottom w:val="0"/>
                  <w:divBdr>
                    <w:top w:val="none" w:sz="0" w:space="0" w:color="auto"/>
                    <w:left w:val="none" w:sz="0" w:space="0" w:color="auto"/>
                    <w:bottom w:val="none" w:sz="0" w:space="0" w:color="auto"/>
                    <w:right w:val="none" w:sz="0" w:space="0" w:color="auto"/>
                  </w:divBdr>
                </w:div>
                <w:div w:id="2020111124">
                  <w:marLeft w:val="0"/>
                  <w:marRight w:val="0"/>
                  <w:marTop w:val="0"/>
                  <w:marBottom w:val="0"/>
                  <w:divBdr>
                    <w:top w:val="none" w:sz="0" w:space="0" w:color="auto"/>
                    <w:left w:val="none" w:sz="0" w:space="0" w:color="auto"/>
                    <w:bottom w:val="none" w:sz="0" w:space="0" w:color="auto"/>
                    <w:right w:val="none" w:sz="0" w:space="0" w:color="auto"/>
                  </w:divBdr>
                </w:div>
                <w:div w:id="2026787282">
                  <w:marLeft w:val="0"/>
                  <w:marRight w:val="0"/>
                  <w:marTop w:val="0"/>
                  <w:marBottom w:val="0"/>
                  <w:divBdr>
                    <w:top w:val="none" w:sz="0" w:space="0" w:color="auto"/>
                    <w:left w:val="none" w:sz="0" w:space="0" w:color="auto"/>
                    <w:bottom w:val="none" w:sz="0" w:space="0" w:color="auto"/>
                    <w:right w:val="none" w:sz="0" w:space="0" w:color="auto"/>
                  </w:divBdr>
                </w:div>
                <w:div w:id="2029401489">
                  <w:marLeft w:val="0"/>
                  <w:marRight w:val="0"/>
                  <w:marTop w:val="0"/>
                  <w:marBottom w:val="0"/>
                  <w:divBdr>
                    <w:top w:val="none" w:sz="0" w:space="0" w:color="auto"/>
                    <w:left w:val="none" w:sz="0" w:space="0" w:color="auto"/>
                    <w:bottom w:val="none" w:sz="0" w:space="0" w:color="auto"/>
                    <w:right w:val="none" w:sz="0" w:space="0" w:color="auto"/>
                  </w:divBdr>
                </w:div>
                <w:div w:id="2091922080">
                  <w:marLeft w:val="0"/>
                  <w:marRight w:val="0"/>
                  <w:marTop w:val="0"/>
                  <w:marBottom w:val="0"/>
                  <w:divBdr>
                    <w:top w:val="none" w:sz="0" w:space="0" w:color="auto"/>
                    <w:left w:val="none" w:sz="0" w:space="0" w:color="auto"/>
                    <w:bottom w:val="none" w:sz="0" w:space="0" w:color="auto"/>
                    <w:right w:val="none" w:sz="0" w:space="0" w:color="auto"/>
                  </w:divBdr>
                </w:div>
                <w:div w:id="2106489050">
                  <w:marLeft w:val="0"/>
                  <w:marRight w:val="0"/>
                  <w:marTop w:val="0"/>
                  <w:marBottom w:val="0"/>
                  <w:divBdr>
                    <w:top w:val="none" w:sz="0" w:space="0" w:color="auto"/>
                    <w:left w:val="none" w:sz="0" w:space="0" w:color="auto"/>
                    <w:bottom w:val="none" w:sz="0" w:space="0" w:color="auto"/>
                    <w:right w:val="none" w:sz="0" w:space="0" w:color="auto"/>
                  </w:divBdr>
                </w:div>
                <w:div w:id="2108310828">
                  <w:marLeft w:val="0"/>
                  <w:marRight w:val="0"/>
                  <w:marTop w:val="0"/>
                  <w:marBottom w:val="0"/>
                  <w:divBdr>
                    <w:top w:val="none" w:sz="0" w:space="0" w:color="auto"/>
                    <w:left w:val="none" w:sz="0" w:space="0" w:color="auto"/>
                    <w:bottom w:val="none" w:sz="0" w:space="0" w:color="auto"/>
                    <w:right w:val="none" w:sz="0" w:space="0" w:color="auto"/>
                  </w:divBdr>
                </w:div>
                <w:div w:id="21303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61747">
          <w:marLeft w:val="0"/>
          <w:marRight w:val="0"/>
          <w:marTop w:val="0"/>
          <w:marBottom w:val="0"/>
          <w:divBdr>
            <w:top w:val="none" w:sz="0" w:space="0" w:color="auto"/>
            <w:left w:val="none" w:sz="0" w:space="0" w:color="auto"/>
            <w:bottom w:val="none" w:sz="0" w:space="0" w:color="auto"/>
            <w:right w:val="none" w:sz="0" w:space="0" w:color="auto"/>
          </w:divBdr>
        </w:div>
        <w:div w:id="1946382449">
          <w:marLeft w:val="0"/>
          <w:marRight w:val="0"/>
          <w:marTop w:val="0"/>
          <w:marBottom w:val="0"/>
          <w:divBdr>
            <w:top w:val="none" w:sz="0" w:space="0" w:color="auto"/>
            <w:left w:val="none" w:sz="0" w:space="0" w:color="auto"/>
            <w:bottom w:val="none" w:sz="0" w:space="0" w:color="auto"/>
            <w:right w:val="none" w:sz="0" w:space="0" w:color="auto"/>
          </w:divBdr>
        </w:div>
        <w:div w:id="2039964303">
          <w:marLeft w:val="0"/>
          <w:marRight w:val="0"/>
          <w:marTop w:val="0"/>
          <w:marBottom w:val="0"/>
          <w:divBdr>
            <w:top w:val="none" w:sz="0" w:space="0" w:color="auto"/>
            <w:left w:val="none" w:sz="0" w:space="0" w:color="auto"/>
            <w:bottom w:val="none" w:sz="0" w:space="0" w:color="auto"/>
            <w:right w:val="none" w:sz="0" w:space="0" w:color="auto"/>
          </w:divBdr>
        </w:div>
        <w:div w:id="2132044684">
          <w:marLeft w:val="0"/>
          <w:marRight w:val="0"/>
          <w:marTop w:val="0"/>
          <w:marBottom w:val="0"/>
          <w:divBdr>
            <w:top w:val="none" w:sz="0" w:space="0" w:color="auto"/>
            <w:left w:val="none" w:sz="0" w:space="0" w:color="auto"/>
            <w:bottom w:val="none" w:sz="0" w:space="0" w:color="auto"/>
            <w:right w:val="none" w:sz="0" w:space="0" w:color="auto"/>
          </w:divBdr>
          <w:divsChild>
            <w:div w:id="1836189603">
              <w:marLeft w:val="0"/>
              <w:marRight w:val="0"/>
              <w:marTop w:val="0"/>
              <w:marBottom w:val="0"/>
              <w:divBdr>
                <w:top w:val="none" w:sz="0" w:space="0" w:color="auto"/>
                <w:left w:val="none" w:sz="0" w:space="0" w:color="auto"/>
                <w:bottom w:val="none" w:sz="0" w:space="0" w:color="auto"/>
                <w:right w:val="none" w:sz="0" w:space="0" w:color="auto"/>
              </w:divBdr>
              <w:divsChild>
                <w:div w:id="45498635">
                  <w:marLeft w:val="0"/>
                  <w:marRight w:val="0"/>
                  <w:marTop w:val="0"/>
                  <w:marBottom w:val="0"/>
                  <w:divBdr>
                    <w:top w:val="none" w:sz="0" w:space="0" w:color="auto"/>
                    <w:left w:val="none" w:sz="0" w:space="0" w:color="auto"/>
                    <w:bottom w:val="none" w:sz="0" w:space="0" w:color="auto"/>
                    <w:right w:val="none" w:sz="0" w:space="0" w:color="auto"/>
                  </w:divBdr>
                </w:div>
                <w:div w:id="117604004">
                  <w:marLeft w:val="0"/>
                  <w:marRight w:val="0"/>
                  <w:marTop w:val="0"/>
                  <w:marBottom w:val="0"/>
                  <w:divBdr>
                    <w:top w:val="none" w:sz="0" w:space="0" w:color="auto"/>
                    <w:left w:val="none" w:sz="0" w:space="0" w:color="auto"/>
                    <w:bottom w:val="none" w:sz="0" w:space="0" w:color="auto"/>
                    <w:right w:val="none" w:sz="0" w:space="0" w:color="auto"/>
                  </w:divBdr>
                </w:div>
                <w:div w:id="121585487">
                  <w:marLeft w:val="0"/>
                  <w:marRight w:val="0"/>
                  <w:marTop w:val="0"/>
                  <w:marBottom w:val="0"/>
                  <w:divBdr>
                    <w:top w:val="none" w:sz="0" w:space="0" w:color="auto"/>
                    <w:left w:val="none" w:sz="0" w:space="0" w:color="auto"/>
                    <w:bottom w:val="none" w:sz="0" w:space="0" w:color="auto"/>
                    <w:right w:val="none" w:sz="0" w:space="0" w:color="auto"/>
                  </w:divBdr>
                </w:div>
                <w:div w:id="149904104">
                  <w:marLeft w:val="0"/>
                  <w:marRight w:val="0"/>
                  <w:marTop w:val="0"/>
                  <w:marBottom w:val="0"/>
                  <w:divBdr>
                    <w:top w:val="none" w:sz="0" w:space="0" w:color="auto"/>
                    <w:left w:val="none" w:sz="0" w:space="0" w:color="auto"/>
                    <w:bottom w:val="none" w:sz="0" w:space="0" w:color="auto"/>
                    <w:right w:val="none" w:sz="0" w:space="0" w:color="auto"/>
                  </w:divBdr>
                </w:div>
                <w:div w:id="236943611">
                  <w:marLeft w:val="0"/>
                  <w:marRight w:val="0"/>
                  <w:marTop w:val="0"/>
                  <w:marBottom w:val="0"/>
                  <w:divBdr>
                    <w:top w:val="none" w:sz="0" w:space="0" w:color="auto"/>
                    <w:left w:val="none" w:sz="0" w:space="0" w:color="auto"/>
                    <w:bottom w:val="none" w:sz="0" w:space="0" w:color="auto"/>
                    <w:right w:val="none" w:sz="0" w:space="0" w:color="auto"/>
                  </w:divBdr>
                </w:div>
                <w:div w:id="246576342">
                  <w:marLeft w:val="0"/>
                  <w:marRight w:val="0"/>
                  <w:marTop w:val="0"/>
                  <w:marBottom w:val="0"/>
                  <w:divBdr>
                    <w:top w:val="none" w:sz="0" w:space="0" w:color="auto"/>
                    <w:left w:val="none" w:sz="0" w:space="0" w:color="auto"/>
                    <w:bottom w:val="none" w:sz="0" w:space="0" w:color="auto"/>
                    <w:right w:val="none" w:sz="0" w:space="0" w:color="auto"/>
                  </w:divBdr>
                </w:div>
                <w:div w:id="259916957">
                  <w:marLeft w:val="0"/>
                  <w:marRight w:val="0"/>
                  <w:marTop w:val="0"/>
                  <w:marBottom w:val="0"/>
                  <w:divBdr>
                    <w:top w:val="none" w:sz="0" w:space="0" w:color="auto"/>
                    <w:left w:val="none" w:sz="0" w:space="0" w:color="auto"/>
                    <w:bottom w:val="none" w:sz="0" w:space="0" w:color="auto"/>
                    <w:right w:val="none" w:sz="0" w:space="0" w:color="auto"/>
                  </w:divBdr>
                </w:div>
                <w:div w:id="284895403">
                  <w:marLeft w:val="0"/>
                  <w:marRight w:val="0"/>
                  <w:marTop w:val="0"/>
                  <w:marBottom w:val="0"/>
                  <w:divBdr>
                    <w:top w:val="none" w:sz="0" w:space="0" w:color="auto"/>
                    <w:left w:val="none" w:sz="0" w:space="0" w:color="auto"/>
                    <w:bottom w:val="none" w:sz="0" w:space="0" w:color="auto"/>
                    <w:right w:val="none" w:sz="0" w:space="0" w:color="auto"/>
                  </w:divBdr>
                </w:div>
                <w:div w:id="380249353">
                  <w:marLeft w:val="0"/>
                  <w:marRight w:val="0"/>
                  <w:marTop w:val="0"/>
                  <w:marBottom w:val="0"/>
                  <w:divBdr>
                    <w:top w:val="none" w:sz="0" w:space="0" w:color="auto"/>
                    <w:left w:val="none" w:sz="0" w:space="0" w:color="auto"/>
                    <w:bottom w:val="none" w:sz="0" w:space="0" w:color="auto"/>
                    <w:right w:val="none" w:sz="0" w:space="0" w:color="auto"/>
                  </w:divBdr>
                </w:div>
                <w:div w:id="387068249">
                  <w:marLeft w:val="0"/>
                  <w:marRight w:val="0"/>
                  <w:marTop w:val="0"/>
                  <w:marBottom w:val="0"/>
                  <w:divBdr>
                    <w:top w:val="none" w:sz="0" w:space="0" w:color="auto"/>
                    <w:left w:val="none" w:sz="0" w:space="0" w:color="auto"/>
                    <w:bottom w:val="none" w:sz="0" w:space="0" w:color="auto"/>
                    <w:right w:val="none" w:sz="0" w:space="0" w:color="auto"/>
                  </w:divBdr>
                </w:div>
                <w:div w:id="416555582">
                  <w:marLeft w:val="0"/>
                  <w:marRight w:val="0"/>
                  <w:marTop w:val="0"/>
                  <w:marBottom w:val="0"/>
                  <w:divBdr>
                    <w:top w:val="none" w:sz="0" w:space="0" w:color="auto"/>
                    <w:left w:val="none" w:sz="0" w:space="0" w:color="auto"/>
                    <w:bottom w:val="none" w:sz="0" w:space="0" w:color="auto"/>
                    <w:right w:val="none" w:sz="0" w:space="0" w:color="auto"/>
                  </w:divBdr>
                </w:div>
                <w:div w:id="451441851">
                  <w:marLeft w:val="0"/>
                  <w:marRight w:val="0"/>
                  <w:marTop w:val="0"/>
                  <w:marBottom w:val="0"/>
                  <w:divBdr>
                    <w:top w:val="none" w:sz="0" w:space="0" w:color="auto"/>
                    <w:left w:val="none" w:sz="0" w:space="0" w:color="auto"/>
                    <w:bottom w:val="none" w:sz="0" w:space="0" w:color="auto"/>
                    <w:right w:val="none" w:sz="0" w:space="0" w:color="auto"/>
                  </w:divBdr>
                </w:div>
                <w:div w:id="455178117">
                  <w:marLeft w:val="0"/>
                  <w:marRight w:val="0"/>
                  <w:marTop w:val="0"/>
                  <w:marBottom w:val="0"/>
                  <w:divBdr>
                    <w:top w:val="none" w:sz="0" w:space="0" w:color="auto"/>
                    <w:left w:val="none" w:sz="0" w:space="0" w:color="auto"/>
                    <w:bottom w:val="none" w:sz="0" w:space="0" w:color="auto"/>
                    <w:right w:val="none" w:sz="0" w:space="0" w:color="auto"/>
                  </w:divBdr>
                </w:div>
                <w:div w:id="456067590">
                  <w:marLeft w:val="0"/>
                  <w:marRight w:val="0"/>
                  <w:marTop w:val="0"/>
                  <w:marBottom w:val="0"/>
                  <w:divBdr>
                    <w:top w:val="none" w:sz="0" w:space="0" w:color="auto"/>
                    <w:left w:val="none" w:sz="0" w:space="0" w:color="auto"/>
                    <w:bottom w:val="none" w:sz="0" w:space="0" w:color="auto"/>
                    <w:right w:val="none" w:sz="0" w:space="0" w:color="auto"/>
                  </w:divBdr>
                </w:div>
                <w:div w:id="538470569">
                  <w:marLeft w:val="0"/>
                  <w:marRight w:val="0"/>
                  <w:marTop w:val="0"/>
                  <w:marBottom w:val="0"/>
                  <w:divBdr>
                    <w:top w:val="none" w:sz="0" w:space="0" w:color="auto"/>
                    <w:left w:val="none" w:sz="0" w:space="0" w:color="auto"/>
                    <w:bottom w:val="none" w:sz="0" w:space="0" w:color="auto"/>
                    <w:right w:val="none" w:sz="0" w:space="0" w:color="auto"/>
                  </w:divBdr>
                </w:div>
                <w:div w:id="580800541">
                  <w:marLeft w:val="0"/>
                  <w:marRight w:val="0"/>
                  <w:marTop w:val="0"/>
                  <w:marBottom w:val="0"/>
                  <w:divBdr>
                    <w:top w:val="none" w:sz="0" w:space="0" w:color="auto"/>
                    <w:left w:val="none" w:sz="0" w:space="0" w:color="auto"/>
                    <w:bottom w:val="none" w:sz="0" w:space="0" w:color="auto"/>
                    <w:right w:val="none" w:sz="0" w:space="0" w:color="auto"/>
                  </w:divBdr>
                </w:div>
                <w:div w:id="581918214">
                  <w:marLeft w:val="0"/>
                  <w:marRight w:val="0"/>
                  <w:marTop w:val="0"/>
                  <w:marBottom w:val="0"/>
                  <w:divBdr>
                    <w:top w:val="none" w:sz="0" w:space="0" w:color="auto"/>
                    <w:left w:val="none" w:sz="0" w:space="0" w:color="auto"/>
                    <w:bottom w:val="none" w:sz="0" w:space="0" w:color="auto"/>
                    <w:right w:val="none" w:sz="0" w:space="0" w:color="auto"/>
                  </w:divBdr>
                </w:div>
                <w:div w:id="600115309">
                  <w:marLeft w:val="0"/>
                  <w:marRight w:val="0"/>
                  <w:marTop w:val="0"/>
                  <w:marBottom w:val="0"/>
                  <w:divBdr>
                    <w:top w:val="none" w:sz="0" w:space="0" w:color="auto"/>
                    <w:left w:val="none" w:sz="0" w:space="0" w:color="auto"/>
                    <w:bottom w:val="none" w:sz="0" w:space="0" w:color="auto"/>
                    <w:right w:val="none" w:sz="0" w:space="0" w:color="auto"/>
                  </w:divBdr>
                </w:div>
                <w:div w:id="610822530">
                  <w:marLeft w:val="0"/>
                  <w:marRight w:val="0"/>
                  <w:marTop w:val="0"/>
                  <w:marBottom w:val="0"/>
                  <w:divBdr>
                    <w:top w:val="none" w:sz="0" w:space="0" w:color="auto"/>
                    <w:left w:val="none" w:sz="0" w:space="0" w:color="auto"/>
                    <w:bottom w:val="none" w:sz="0" w:space="0" w:color="auto"/>
                    <w:right w:val="none" w:sz="0" w:space="0" w:color="auto"/>
                  </w:divBdr>
                </w:div>
                <w:div w:id="652609035">
                  <w:marLeft w:val="0"/>
                  <w:marRight w:val="0"/>
                  <w:marTop w:val="0"/>
                  <w:marBottom w:val="0"/>
                  <w:divBdr>
                    <w:top w:val="none" w:sz="0" w:space="0" w:color="auto"/>
                    <w:left w:val="none" w:sz="0" w:space="0" w:color="auto"/>
                    <w:bottom w:val="none" w:sz="0" w:space="0" w:color="auto"/>
                    <w:right w:val="none" w:sz="0" w:space="0" w:color="auto"/>
                  </w:divBdr>
                </w:div>
                <w:div w:id="672416143">
                  <w:marLeft w:val="0"/>
                  <w:marRight w:val="0"/>
                  <w:marTop w:val="0"/>
                  <w:marBottom w:val="0"/>
                  <w:divBdr>
                    <w:top w:val="none" w:sz="0" w:space="0" w:color="auto"/>
                    <w:left w:val="none" w:sz="0" w:space="0" w:color="auto"/>
                    <w:bottom w:val="none" w:sz="0" w:space="0" w:color="auto"/>
                    <w:right w:val="none" w:sz="0" w:space="0" w:color="auto"/>
                  </w:divBdr>
                </w:div>
                <w:div w:id="676153703">
                  <w:marLeft w:val="0"/>
                  <w:marRight w:val="0"/>
                  <w:marTop w:val="0"/>
                  <w:marBottom w:val="0"/>
                  <w:divBdr>
                    <w:top w:val="none" w:sz="0" w:space="0" w:color="auto"/>
                    <w:left w:val="none" w:sz="0" w:space="0" w:color="auto"/>
                    <w:bottom w:val="none" w:sz="0" w:space="0" w:color="auto"/>
                    <w:right w:val="none" w:sz="0" w:space="0" w:color="auto"/>
                  </w:divBdr>
                </w:div>
                <w:div w:id="731583970">
                  <w:marLeft w:val="0"/>
                  <w:marRight w:val="0"/>
                  <w:marTop w:val="0"/>
                  <w:marBottom w:val="0"/>
                  <w:divBdr>
                    <w:top w:val="none" w:sz="0" w:space="0" w:color="auto"/>
                    <w:left w:val="none" w:sz="0" w:space="0" w:color="auto"/>
                    <w:bottom w:val="none" w:sz="0" w:space="0" w:color="auto"/>
                    <w:right w:val="none" w:sz="0" w:space="0" w:color="auto"/>
                  </w:divBdr>
                </w:div>
                <w:div w:id="743725991">
                  <w:marLeft w:val="0"/>
                  <w:marRight w:val="0"/>
                  <w:marTop w:val="0"/>
                  <w:marBottom w:val="0"/>
                  <w:divBdr>
                    <w:top w:val="none" w:sz="0" w:space="0" w:color="auto"/>
                    <w:left w:val="none" w:sz="0" w:space="0" w:color="auto"/>
                    <w:bottom w:val="none" w:sz="0" w:space="0" w:color="auto"/>
                    <w:right w:val="none" w:sz="0" w:space="0" w:color="auto"/>
                  </w:divBdr>
                </w:div>
                <w:div w:id="752047909">
                  <w:marLeft w:val="0"/>
                  <w:marRight w:val="0"/>
                  <w:marTop w:val="0"/>
                  <w:marBottom w:val="0"/>
                  <w:divBdr>
                    <w:top w:val="none" w:sz="0" w:space="0" w:color="auto"/>
                    <w:left w:val="none" w:sz="0" w:space="0" w:color="auto"/>
                    <w:bottom w:val="none" w:sz="0" w:space="0" w:color="auto"/>
                    <w:right w:val="none" w:sz="0" w:space="0" w:color="auto"/>
                  </w:divBdr>
                </w:div>
                <w:div w:id="795371237">
                  <w:marLeft w:val="0"/>
                  <w:marRight w:val="0"/>
                  <w:marTop w:val="0"/>
                  <w:marBottom w:val="0"/>
                  <w:divBdr>
                    <w:top w:val="none" w:sz="0" w:space="0" w:color="auto"/>
                    <w:left w:val="none" w:sz="0" w:space="0" w:color="auto"/>
                    <w:bottom w:val="none" w:sz="0" w:space="0" w:color="auto"/>
                    <w:right w:val="none" w:sz="0" w:space="0" w:color="auto"/>
                  </w:divBdr>
                </w:div>
                <w:div w:id="797912054">
                  <w:marLeft w:val="0"/>
                  <w:marRight w:val="0"/>
                  <w:marTop w:val="0"/>
                  <w:marBottom w:val="0"/>
                  <w:divBdr>
                    <w:top w:val="none" w:sz="0" w:space="0" w:color="auto"/>
                    <w:left w:val="none" w:sz="0" w:space="0" w:color="auto"/>
                    <w:bottom w:val="none" w:sz="0" w:space="0" w:color="auto"/>
                    <w:right w:val="none" w:sz="0" w:space="0" w:color="auto"/>
                  </w:divBdr>
                </w:div>
                <w:div w:id="823620177">
                  <w:marLeft w:val="0"/>
                  <w:marRight w:val="0"/>
                  <w:marTop w:val="0"/>
                  <w:marBottom w:val="0"/>
                  <w:divBdr>
                    <w:top w:val="none" w:sz="0" w:space="0" w:color="auto"/>
                    <w:left w:val="none" w:sz="0" w:space="0" w:color="auto"/>
                    <w:bottom w:val="none" w:sz="0" w:space="0" w:color="auto"/>
                    <w:right w:val="none" w:sz="0" w:space="0" w:color="auto"/>
                  </w:divBdr>
                </w:div>
                <w:div w:id="829370216">
                  <w:marLeft w:val="0"/>
                  <w:marRight w:val="0"/>
                  <w:marTop w:val="0"/>
                  <w:marBottom w:val="0"/>
                  <w:divBdr>
                    <w:top w:val="none" w:sz="0" w:space="0" w:color="auto"/>
                    <w:left w:val="none" w:sz="0" w:space="0" w:color="auto"/>
                    <w:bottom w:val="none" w:sz="0" w:space="0" w:color="auto"/>
                    <w:right w:val="none" w:sz="0" w:space="0" w:color="auto"/>
                  </w:divBdr>
                </w:div>
                <w:div w:id="835464455">
                  <w:marLeft w:val="0"/>
                  <w:marRight w:val="0"/>
                  <w:marTop w:val="0"/>
                  <w:marBottom w:val="0"/>
                  <w:divBdr>
                    <w:top w:val="none" w:sz="0" w:space="0" w:color="auto"/>
                    <w:left w:val="none" w:sz="0" w:space="0" w:color="auto"/>
                    <w:bottom w:val="none" w:sz="0" w:space="0" w:color="auto"/>
                    <w:right w:val="none" w:sz="0" w:space="0" w:color="auto"/>
                  </w:divBdr>
                </w:div>
                <w:div w:id="842553845">
                  <w:marLeft w:val="0"/>
                  <w:marRight w:val="0"/>
                  <w:marTop w:val="0"/>
                  <w:marBottom w:val="0"/>
                  <w:divBdr>
                    <w:top w:val="none" w:sz="0" w:space="0" w:color="auto"/>
                    <w:left w:val="none" w:sz="0" w:space="0" w:color="auto"/>
                    <w:bottom w:val="none" w:sz="0" w:space="0" w:color="auto"/>
                    <w:right w:val="none" w:sz="0" w:space="0" w:color="auto"/>
                  </w:divBdr>
                </w:div>
                <w:div w:id="849297130">
                  <w:marLeft w:val="0"/>
                  <w:marRight w:val="0"/>
                  <w:marTop w:val="0"/>
                  <w:marBottom w:val="0"/>
                  <w:divBdr>
                    <w:top w:val="none" w:sz="0" w:space="0" w:color="auto"/>
                    <w:left w:val="none" w:sz="0" w:space="0" w:color="auto"/>
                    <w:bottom w:val="none" w:sz="0" w:space="0" w:color="auto"/>
                    <w:right w:val="none" w:sz="0" w:space="0" w:color="auto"/>
                  </w:divBdr>
                </w:div>
                <w:div w:id="891968247">
                  <w:marLeft w:val="0"/>
                  <w:marRight w:val="0"/>
                  <w:marTop w:val="0"/>
                  <w:marBottom w:val="0"/>
                  <w:divBdr>
                    <w:top w:val="none" w:sz="0" w:space="0" w:color="auto"/>
                    <w:left w:val="none" w:sz="0" w:space="0" w:color="auto"/>
                    <w:bottom w:val="none" w:sz="0" w:space="0" w:color="auto"/>
                    <w:right w:val="none" w:sz="0" w:space="0" w:color="auto"/>
                  </w:divBdr>
                </w:div>
                <w:div w:id="915093783">
                  <w:marLeft w:val="0"/>
                  <w:marRight w:val="0"/>
                  <w:marTop w:val="0"/>
                  <w:marBottom w:val="0"/>
                  <w:divBdr>
                    <w:top w:val="none" w:sz="0" w:space="0" w:color="auto"/>
                    <w:left w:val="none" w:sz="0" w:space="0" w:color="auto"/>
                    <w:bottom w:val="none" w:sz="0" w:space="0" w:color="auto"/>
                    <w:right w:val="none" w:sz="0" w:space="0" w:color="auto"/>
                  </w:divBdr>
                </w:div>
                <w:div w:id="922766195">
                  <w:marLeft w:val="0"/>
                  <w:marRight w:val="0"/>
                  <w:marTop w:val="0"/>
                  <w:marBottom w:val="0"/>
                  <w:divBdr>
                    <w:top w:val="none" w:sz="0" w:space="0" w:color="auto"/>
                    <w:left w:val="none" w:sz="0" w:space="0" w:color="auto"/>
                    <w:bottom w:val="none" w:sz="0" w:space="0" w:color="auto"/>
                    <w:right w:val="none" w:sz="0" w:space="0" w:color="auto"/>
                  </w:divBdr>
                </w:div>
                <w:div w:id="945037979">
                  <w:marLeft w:val="0"/>
                  <w:marRight w:val="0"/>
                  <w:marTop w:val="0"/>
                  <w:marBottom w:val="0"/>
                  <w:divBdr>
                    <w:top w:val="none" w:sz="0" w:space="0" w:color="auto"/>
                    <w:left w:val="none" w:sz="0" w:space="0" w:color="auto"/>
                    <w:bottom w:val="none" w:sz="0" w:space="0" w:color="auto"/>
                    <w:right w:val="none" w:sz="0" w:space="0" w:color="auto"/>
                  </w:divBdr>
                </w:div>
                <w:div w:id="965156529">
                  <w:marLeft w:val="0"/>
                  <w:marRight w:val="0"/>
                  <w:marTop w:val="0"/>
                  <w:marBottom w:val="0"/>
                  <w:divBdr>
                    <w:top w:val="none" w:sz="0" w:space="0" w:color="auto"/>
                    <w:left w:val="none" w:sz="0" w:space="0" w:color="auto"/>
                    <w:bottom w:val="none" w:sz="0" w:space="0" w:color="auto"/>
                    <w:right w:val="none" w:sz="0" w:space="0" w:color="auto"/>
                  </w:divBdr>
                </w:div>
                <w:div w:id="976110331">
                  <w:marLeft w:val="0"/>
                  <w:marRight w:val="0"/>
                  <w:marTop w:val="0"/>
                  <w:marBottom w:val="0"/>
                  <w:divBdr>
                    <w:top w:val="none" w:sz="0" w:space="0" w:color="auto"/>
                    <w:left w:val="none" w:sz="0" w:space="0" w:color="auto"/>
                    <w:bottom w:val="none" w:sz="0" w:space="0" w:color="auto"/>
                    <w:right w:val="none" w:sz="0" w:space="0" w:color="auto"/>
                  </w:divBdr>
                </w:div>
                <w:div w:id="992414509">
                  <w:marLeft w:val="0"/>
                  <w:marRight w:val="0"/>
                  <w:marTop w:val="0"/>
                  <w:marBottom w:val="0"/>
                  <w:divBdr>
                    <w:top w:val="none" w:sz="0" w:space="0" w:color="auto"/>
                    <w:left w:val="none" w:sz="0" w:space="0" w:color="auto"/>
                    <w:bottom w:val="none" w:sz="0" w:space="0" w:color="auto"/>
                    <w:right w:val="none" w:sz="0" w:space="0" w:color="auto"/>
                  </w:divBdr>
                </w:div>
                <w:div w:id="1000739703">
                  <w:marLeft w:val="0"/>
                  <w:marRight w:val="0"/>
                  <w:marTop w:val="0"/>
                  <w:marBottom w:val="0"/>
                  <w:divBdr>
                    <w:top w:val="none" w:sz="0" w:space="0" w:color="auto"/>
                    <w:left w:val="none" w:sz="0" w:space="0" w:color="auto"/>
                    <w:bottom w:val="none" w:sz="0" w:space="0" w:color="auto"/>
                    <w:right w:val="none" w:sz="0" w:space="0" w:color="auto"/>
                  </w:divBdr>
                </w:div>
                <w:div w:id="1000739769">
                  <w:marLeft w:val="0"/>
                  <w:marRight w:val="0"/>
                  <w:marTop w:val="0"/>
                  <w:marBottom w:val="0"/>
                  <w:divBdr>
                    <w:top w:val="none" w:sz="0" w:space="0" w:color="auto"/>
                    <w:left w:val="none" w:sz="0" w:space="0" w:color="auto"/>
                    <w:bottom w:val="none" w:sz="0" w:space="0" w:color="auto"/>
                    <w:right w:val="none" w:sz="0" w:space="0" w:color="auto"/>
                  </w:divBdr>
                </w:div>
                <w:div w:id="1003774981">
                  <w:marLeft w:val="0"/>
                  <w:marRight w:val="0"/>
                  <w:marTop w:val="0"/>
                  <w:marBottom w:val="0"/>
                  <w:divBdr>
                    <w:top w:val="none" w:sz="0" w:space="0" w:color="auto"/>
                    <w:left w:val="none" w:sz="0" w:space="0" w:color="auto"/>
                    <w:bottom w:val="none" w:sz="0" w:space="0" w:color="auto"/>
                    <w:right w:val="none" w:sz="0" w:space="0" w:color="auto"/>
                  </w:divBdr>
                </w:div>
                <w:div w:id="1003775819">
                  <w:marLeft w:val="0"/>
                  <w:marRight w:val="0"/>
                  <w:marTop w:val="0"/>
                  <w:marBottom w:val="0"/>
                  <w:divBdr>
                    <w:top w:val="none" w:sz="0" w:space="0" w:color="auto"/>
                    <w:left w:val="none" w:sz="0" w:space="0" w:color="auto"/>
                    <w:bottom w:val="none" w:sz="0" w:space="0" w:color="auto"/>
                    <w:right w:val="none" w:sz="0" w:space="0" w:color="auto"/>
                  </w:divBdr>
                </w:div>
                <w:div w:id="1018626251">
                  <w:marLeft w:val="0"/>
                  <w:marRight w:val="0"/>
                  <w:marTop w:val="0"/>
                  <w:marBottom w:val="0"/>
                  <w:divBdr>
                    <w:top w:val="none" w:sz="0" w:space="0" w:color="auto"/>
                    <w:left w:val="none" w:sz="0" w:space="0" w:color="auto"/>
                    <w:bottom w:val="none" w:sz="0" w:space="0" w:color="auto"/>
                    <w:right w:val="none" w:sz="0" w:space="0" w:color="auto"/>
                  </w:divBdr>
                </w:div>
                <w:div w:id="1025516777">
                  <w:marLeft w:val="0"/>
                  <w:marRight w:val="0"/>
                  <w:marTop w:val="0"/>
                  <w:marBottom w:val="0"/>
                  <w:divBdr>
                    <w:top w:val="none" w:sz="0" w:space="0" w:color="auto"/>
                    <w:left w:val="none" w:sz="0" w:space="0" w:color="auto"/>
                    <w:bottom w:val="none" w:sz="0" w:space="0" w:color="auto"/>
                    <w:right w:val="none" w:sz="0" w:space="0" w:color="auto"/>
                  </w:divBdr>
                </w:div>
                <w:div w:id="1036271300">
                  <w:marLeft w:val="0"/>
                  <w:marRight w:val="0"/>
                  <w:marTop w:val="0"/>
                  <w:marBottom w:val="0"/>
                  <w:divBdr>
                    <w:top w:val="none" w:sz="0" w:space="0" w:color="auto"/>
                    <w:left w:val="none" w:sz="0" w:space="0" w:color="auto"/>
                    <w:bottom w:val="none" w:sz="0" w:space="0" w:color="auto"/>
                    <w:right w:val="none" w:sz="0" w:space="0" w:color="auto"/>
                  </w:divBdr>
                </w:div>
                <w:div w:id="1061320478">
                  <w:marLeft w:val="0"/>
                  <w:marRight w:val="0"/>
                  <w:marTop w:val="0"/>
                  <w:marBottom w:val="0"/>
                  <w:divBdr>
                    <w:top w:val="none" w:sz="0" w:space="0" w:color="auto"/>
                    <w:left w:val="none" w:sz="0" w:space="0" w:color="auto"/>
                    <w:bottom w:val="none" w:sz="0" w:space="0" w:color="auto"/>
                    <w:right w:val="none" w:sz="0" w:space="0" w:color="auto"/>
                  </w:divBdr>
                </w:div>
                <w:div w:id="1130590598">
                  <w:marLeft w:val="0"/>
                  <w:marRight w:val="0"/>
                  <w:marTop w:val="0"/>
                  <w:marBottom w:val="0"/>
                  <w:divBdr>
                    <w:top w:val="none" w:sz="0" w:space="0" w:color="auto"/>
                    <w:left w:val="none" w:sz="0" w:space="0" w:color="auto"/>
                    <w:bottom w:val="none" w:sz="0" w:space="0" w:color="auto"/>
                    <w:right w:val="none" w:sz="0" w:space="0" w:color="auto"/>
                  </w:divBdr>
                </w:div>
                <w:div w:id="1132676821">
                  <w:marLeft w:val="0"/>
                  <w:marRight w:val="0"/>
                  <w:marTop w:val="0"/>
                  <w:marBottom w:val="0"/>
                  <w:divBdr>
                    <w:top w:val="none" w:sz="0" w:space="0" w:color="auto"/>
                    <w:left w:val="none" w:sz="0" w:space="0" w:color="auto"/>
                    <w:bottom w:val="none" w:sz="0" w:space="0" w:color="auto"/>
                    <w:right w:val="none" w:sz="0" w:space="0" w:color="auto"/>
                  </w:divBdr>
                </w:div>
                <w:div w:id="1144348304">
                  <w:marLeft w:val="0"/>
                  <w:marRight w:val="0"/>
                  <w:marTop w:val="0"/>
                  <w:marBottom w:val="0"/>
                  <w:divBdr>
                    <w:top w:val="none" w:sz="0" w:space="0" w:color="auto"/>
                    <w:left w:val="none" w:sz="0" w:space="0" w:color="auto"/>
                    <w:bottom w:val="none" w:sz="0" w:space="0" w:color="auto"/>
                    <w:right w:val="none" w:sz="0" w:space="0" w:color="auto"/>
                  </w:divBdr>
                </w:div>
                <w:div w:id="1151292861">
                  <w:marLeft w:val="0"/>
                  <w:marRight w:val="0"/>
                  <w:marTop w:val="0"/>
                  <w:marBottom w:val="0"/>
                  <w:divBdr>
                    <w:top w:val="none" w:sz="0" w:space="0" w:color="auto"/>
                    <w:left w:val="none" w:sz="0" w:space="0" w:color="auto"/>
                    <w:bottom w:val="none" w:sz="0" w:space="0" w:color="auto"/>
                    <w:right w:val="none" w:sz="0" w:space="0" w:color="auto"/>
                  </w:divBdr>
                </w:div>
                <w:div w:id="1169901778">
                  <w:marLeft w:val="0"/>
                  <w:marRight w:val="0"/>
                  <w:marTop w:val="0"/>
                  <w:marBottom w:val="0"/>
                  <w:divBdr>
                    <w:top w:val="none" w:sz="0" w:space="0" w:color="auto"/>
                    <w:left w:val="none" w:sz="0" w:space="0" w:color="auto"/>
                    <w:bottom w:val="none" w:sz="0" w:space="0" w:color="auto"/>
                    <w:right w:val="none" w:sz="0" w:space="0" w:color="auto"/>
                  </w:divBdr>
                </w:div>
                <w:div w:id="1192957886">
                  <w:marLeft w:val="0"/>
                  <w:marRight w:val="0"/>
                  <w:marTop w:val="0"/>
                  <w:marBottom w:val="0"/>
                  <w:divBdr>
                    <w:top w:val="none" w:sz="0" w:space="0" w:color="auto"/>
                    <w:left w:val="none" w:sz="0" w:space="0" w:color="auto"/>
                    <w:bottom w:val="none" w:sz="0" w:space="0" w:color="auto"/>
                    <w:right w:val="none" w:sz="0" w:space="0" w:color="auto"/>
                  </w:divBdr>
                </w:div>
                <w:div w:id="1234853457">
                  <w:marLeft w:val="0"/>
                  <w:marRight w:val="0"/>
                  <w:marTop w:val="0"/>
                  <w:marBottom w:val="0"/>
                  <w:divBdr>
                    <w:top w:val="none" w:sz="0" w:space="0" w:color="auto"/>
                    <w:left w:val="none" w:sz="0" w:space="0" w:color="auto"/>
                    <w:bottom w:val="none" w:sz="0" w:space="0" w:color="auto"/>
                    <w:right w:val="none" w:sz="0" w:space="0" w:color="auto"/>
                  </w:divBdr>
                </w:div>
                <w:div w:id="1260288939">
                  <w:marLeft w:val="0"/>
                  <w:marRight w:val="0"/>
                  <w:marTop w:val="0"/>
                  <w:marBottom w:val="0"/>
                  <w:divBdr>
                    <w:top w:val="none" w:sz="0" w:space="0" w:color="auto"/>
                    <w:left w:val="none" w:sz="0" w:space="0" w:color="auto"/>
                    <w:bottom w:val="none" w:sz="0" w:space="0" w:color="auto"/>
                    <w:right w:val="none" w:sz="0" w:space="0" w:color="auto"/>
                  </w:divBdr>
                </w:div>
                <w:div w:id="1276790327">
                  <w:marLeft w:val="0"/>
                  <w:marRight w:val="0"/>
                  <w:marTop w:val="0"/>
                  <w:marBottom w:val="0"/>
                  <w:divBdr>
                    <w:top w:val="none" w:sz="0" w:space="0" w:color="auto"/>
                    <w:left w:val="none" w:sz="0" w:space="0" w:color="auto"/>
                    <w:bottom w:val="none" w:sz="0" w:space="0" w:color="auto"/>
                    <w:right w:val="none" w:sz="0" w:space="0" w:color="auto"/>
                  </w:divBdr>
                </w:div>
                <w:div w:id="1305501410">
                  <w:marLeft w:val="0"/>
                  <w:marRight w:val="0"/>
                  <w:marTop w:val="0"/>
                  <w:marBottom w:val="0"/>
                  <w:divBdr>
                    <w:top w:val="none" w:sz="0" w:space="0" w:color="auto"/>
                    <w:left w:val="none" w:sz="0" w:space="0" w:color="auto"/>
                    <w:bottom w:val="none" w:sz="0" w:space="0" w:color="auto"/>
                    <w:right w:val="none" w:sz="0" w:space="0" w:color="auto"/>
                  </w:divBdr>
                </w:div>
                <w:div w:id="1312638878">
                  <w:marLeft w:val="0"/>
                  <w:marRight w:val="0"/>
                  <w:marTop w:val="0"/>
                  <w:marBottom w:val="0"/>
                  <w:divBdr>
                    <w:top w:val="none" w:sz="0" w:space="0" w:color="auto"/>
                    <w:left w:val="none" w:sz="0" w:space="0" w:color="auto"/>
                    <w:bottom w:val="none" w:sz="0" w:space="0" w:color="auto"/>
                    <w:right w:val="none" w:sz="0" w:space="0" w:color="auto"/>
                  </w:divBdr>
                </w:div>
                <w:div w:id="1385173823">
                  <w:marLeft w:val="0"/>
                  <w:marRight w:val="0"/>
                  <w:marTop w:val="0"/>
                  <w:marBottom w:val="0"/>
                  <w:divBdr>
                    <w:top w:val="none" w:sz="0" w:space="0" w:color="auto"/>
                    <w:left w:val="none" w:sz="0" w:space="0" w:color="auto"/>
                    <w:bottom w:val="none" w:sz="0" w:space="0" w:color="auto"/>
                    <w:right w:val="none" w:sz="0" w:space="0" w:color="auto"/>
                  </w:divBdr>
                </w:div>
                <w:div w:id="1389261307">
                  <w:marLeft w:val="0"/>
                  <w:marRight w:val="0"/>
                  <w:marTop w:val="0"/>
                  <w:marBottom w:val="0"/>
                  <w:divBdr>
                    <w:top w:val="none" w:sz="0" w:space="0" w:color="auto"/>
                    <w:left w:val="none" w:sz="0" w:space="0" w:color="auto"/>
                    <w:bottom w:val="none" w:sz="0" w:space="0" w:color="auto"/>
                    <w:right w:val="none" w:sz="0" w:space="0" w:color="auto"/>
                  </w:divBdr>
                </w:div>
                <w:div w:id="1391657092">
                  <w:marLeft w:val="0"/>
                  <w:marRight w:val="0"/>
                  <w:marTop w:val="0"/>
                  <w:marBottom w:val="0"/>
                  <w:divBdr>
                    <w:top w:val="none" w:sz="0" w:space="0" w:color="auto"/>
                    <w:left w:val="none" w:sz="0" w:space="0" w:color="auto"/>
                    <w:bottom w:val="none" w:sz="0" w:space="0" w:color="auto"/>
                    <w:right w:val="none" w:sz="0" w:space="0" w:color="auto"/>
                  </w:divBdr>
                </w:div>
                <w:div w:id="1416366185">
                  <w:marLeft w:val="0"/>
                  <w:marRight w:val="0"/>
                  <w:marTop w:val="0"/>
                  <w:marBottom w:val="0"/>
                  <w:divBdr>
                    <w:top w:val="none" w:sz="0" w:space="0" w:color="auto"/>
                    <w:left w:val="none" w:sz="0" w:space="0" w:color="auto"/>
                    <w:bottom w:val="none" w:sz="0" w:space="0" w:color="auto"/>
                    <w:right w:val="none" w:sz="0" w:space="0" w:color="auto"/>
                  </w:divBdr>
                </w:div>
                <w:div w:id="1417828620">
                  <w:marLeft w:val="0"/>
                  <w:marRight w:val="0"/>
                  <w:marTop w:val="0"/>
                  <w:marBottom w:val="0"/>
                  <w:divBdr>
                    <w:top w:val="none" w:sz="0" w:space="0" w:color="auto"/>
                    <w:left w:val="none" w:sz="0" w:space="0" w:color="auto"/>
                    <w:bottom w:val="none" w:sz="0" w:space="0" w:color="auto"/>
                    <w:right w:val="none" w:sz="0" w:space="0" w:color="auto"/>
                  </w:divBdr>
                </w:div>
                <w:div w:id="1431587176">
                  <w:marLeft w:val="0"/>
                  <w:marRight w:val="0"/>
                  <w:marTop w:val="0"/>
                  <w:marBottom w:val="0"/>
                  <w:divBdr>
                    <w:top w:val="none" w:sz="0" w:space="0" w:color="auto"/>
                    <w:left w:val="none" w:sz="0" w:space="0" w:color="auto"/>
                    <w:bottom w:val="none" w:sz="0" w:space="0" w:color="auto"/>
                    <w:right w:val="none" w:sz="0" w:space="0" w:color="auto"/>
                  </w:divBdr>
                </w:div>
                <w:div w:id="1444155873">
                  <w:marLeft w:val="0"/>
                  <w:marRight w:val="0"/>
                  <w:marTop w:val="0"/>
                  <w:marBottom w:val="0"/>
                  <w:divBdr>
                    <w:top w:val="none" w:sz="0" w:space="0" w:color="auto"/>
                    <w:left w:val="none" w:sz="0" w:space="0" w:color="auto"/>
                    <w:bottom w:val="none" w:sz="0" w:space="0" w:color="auto"/>
                    <w:right w:val="none" w:sz="0" w:space="0" w:color="auto"/>
                  </w:divBdr>
                </w:div>
                <w:div w:id="1449161640">
                  <w:marLeft w:val="0"/>
                  <w:marRight w:val="0"/>
                  <w:marTop w:val="0"/>
                  <w:marBottom w:val="0"/>
                  <w:divBdr>
                    <w:top w:val="none" w:sz="0" w:space="0" w:color="auto"/>
                    <w:left w:val="none" w:sz="0" w:space="0" w:color="auto"/>
                    <w:bottom w:val="none" w:sz="0" w:space="0" w:color="auto"/>
                    <w:right w:val="none" w:sz="0" w:space="0" w:color="auto"/>
                  </w:divBdr>
                </w:div>
                <w:div w:id="1471441040">
                  <w:marLeft w:val="0"/>
                  <w:marRight w:val="0"/>
                  <w:marTop w:val="0"/>
                  <w:marBottom w:val="0"/>
                  <w:divBdr>
                    <w:top w:val="none" w:sz="0" w:space="0" w:color="auto"/>
                    <w:left w:val="none" w:sz="0" w:space="0" w:color="auto"/>
                    <w:bottom w:val="none" w:sz="0" w:space="0" w:color="auto"/>
                    <w:right w:val="none" w:sz="0" w:space="0" w:color="auto"/>
                  </w:divBdr>
                </w:div>
                <w:div w:id="1482235874">
                  <w:marLeft w:val="0"/>
                  <w:marRight w:val="0"/>
                  <w:marTop w:val="0"/>
                  <w:marBottom w:val="0"/>
                  <w:divBdr>
                    <w:top w:val="none" w:sz="0" w:space="0" w:color="auto"/>
                    <w:left w:val="none" w:sz="0" w:space="0" w:color="auto"/>
                    <w:bottom w:val="none" w:sz="0" w:space="0" w:color="auto"/>
                    <w:right w:val="none" w:sz="0" w:space="0" w:color="auto"/>
                  </w:divBdr>
                </w:div>
                <w:div w:id="1490246275">
                  <w:marLeft w:val="0"/>
                  <w:marRight w:val="0"/>
                  <w:marTop w:val="0"/>
                  <w:marBottom w:val="0"/>
                  <w:divBdr>
                    <w:top w:val="none" w:sz="0" w:space="0" w:color="auto"/>
                    <w:left w:val="none" w:sz="0" w:space="0" w:color="auto"/>
                    <w:bottom w:val="none" w:sz="0" w:space="0" w:color="auto"/>
                    <w:right w:val="none" w:sz="0" w:space="0" w:color="auto"/>
                  </w:divBdr>
                </w:div>
                <w:div w:id="1498305435">
                  <w:marLeft w:val="0"/>
                  <w:marRight w:val="0"/>
                  <w:marTop w:val="0"/>
                  <w:marBottom w:val="0"/>
                  <w:divBdr>
                    <w:top w:val="none" w:sz="0" w:space="0" w:color="auto"/>
                    <w:left w:val="none" w:sz="0" w:space="0" w:color="auto"/>
                    <w:bottom w:val="none" w:sz="0" w:space="0" w:color="auto"/>
                    <w:right w:val="none" w:sz="0" w:space="0" w:color="auto"/>
                  </w:divBdr>
                </w:div>
                <w:div w:id="1511483697">
                  <w:marLeft w:val="0"/>
                  <w:marRight w:val="0"/>
                  <w:marTop w:val="0"/>
                  <w:marBottom w:val="0"/>
                  <w:divBdr>
                    <w:top w:val="none" w:sz="0" w:space="0" w:color="auto"/>
                    <w:left w:val="none" w:sz="0" w:space="0" w:color="auto"/>
                    <w:bottom w:val="none" w:sz="0" w:space="0" w:color="auto"/>
                    <w:right w:val="none" w:sz="0" w:space="0" w:color="auto"/>
                  </w:divBdr>
                </w:div>
                <w:div w:id="1519546230">
                  <w:marLeft w:val="0"/>
                  <w:marRight w:val="0"/>
                  <w:marTop w:val="0"/>
                  <w:marBottom w:val="0"/>
                  <w:divBdr>
                    <w:top w:val="none" w:sz="0" w:space="0" w:color="auto"/>
                    <w:left w:val="none" w:sz="0" w:space="0" w:color="auto"/>
                    <w:bottom w:val="none" w:sz="0" w:space="0" w:color="auto"/>
                    <w:right w:val="none" w:sz="0" w:space="0" w:color="auto"/>
                  </w:divBdr>
                </w:div>
                <w:div w:id="1546528290">
                  <w:marLeft w:val="0"/>
                  <w:marRight w:val="0"/>
                  <w:marTop w:val="0"/>
                  <w:marBottom w:val="0"/>
                  <w:divBdr>
                    <w:top w:val="none" w:sz="0" w:space="0" w:color="auto"/>
                    <w:left w:val="none" w:sz="0" w:space="0" w:color="auto"/>
                    <w:bottom w:val="none" w:sz="0" w:space="0" w:color="auto"/>
                    <w:right w:val="none" w:sz="0" w:space="0" w:color="auto"/>
                  </w:divBdr>
                </w:div>
                <w:div w:id="1568177530">
                  <w:marLeft w:val="0"/>
                  <w:marRight w:val="0"/>
                  <w:marTop w:val="0"/>
                  <w:marBottom w:val="0"/>
                  <w:divBdr>
                    <w:top w:val="none" w:sz="0" w:space="0" w:color="auto"/>
                    <w:left w:val="none" w:sz="0" w:space="0" w:color="auto"/>
                    <w:bottom w:val="none" w:sz="0" w:space="0" w:color="auto"/>
                    <w:right w:val="none" w:sz="0" w:space="0" w:color="auto"/>
                  </w:divBdr>
                </w:div>
                <w:div w:id="1575505404">
                  <w:marLeft w:val="0"/>
                  <w:marRight w:val="0"/>
                  <w:marTop w:val="0"/>
                  <w:marBottom w:val="0"/>
                  <w:divBdr>
                    <w:top w:val="none" w:sz="0" w:space="0" w:color="auto"/>
                    <w:left w:val="none" w:sz="0" w:space="0" w:color="auto"/>
                    <w:bottom w:val="none" w:sz="0" w:space="0" w:color="auto"/>
                    <w:right w:val="none" w:sz="0" w:space="0" w:color="auto"/>
                  </w:divBdr>
                </w:div>
                <w:div w:id="1618176198">
                  <w:marLeft w:val="0"/>
                  <w:marRight w:val="0"/>
                  <w:marTop w:val="0"/>
                  <w:marBottom w:val="0"/>
                  <w:divBdr>
                    <w:top w:val="none" w:sz="0" w:space="0" w:color="auto"/>
                    <w:left w:val="none" w:sz="0" w:space="0" w:color="auto"/>
                    <w:bottom w:val="none" w:sz="0" w:space="0" w:color="auto"/>
                    <w:right w:val="none" w:sz="0" w:space="0" w:color="auto"/>
                  </w:divBdr>
                </w:div>
                <w:div w:id="1658654058">
                  <w:marLeft w:val="0"/>
                  <w:marRight w:val="0"/>
                  <w:marTop w:val="0"/>
                  <w:marBottom w:val="0"/>
                  <w:divBdr>
                    <w:top w:val="none" w:sz="0" w:space="0" w:color="auto"/>
                    <w:left w:val="none" w:sz="0" w:space="0" w:color="auto"/>
                    <w:bottom w:val="none" w:sz="0" w:space="0" w:color="auto"/>
                    <w:right w:val="none" w:sz="0" w:space="0" w:color="auto"/>
                  </w:divBdr>
                </w:div>
                <w:div w:id="1666592313">
                  <w:marLeft w:val="0"/>
                  <w:marRight w:val="0"/>
                  <w:marTop w:val="0"/>
                  <w:marBottom w:val="0"/>
                  <w:divBdr>
                    <w:top w:val="none" w:sz="0" w:space="0" w:color="auto"/>
                    <w:left w:val="none" w:sz="0" w:space="0" w:color="auto"/>
                    <w:bottom w:val="none" w:sz="0" w:space="0" w:color="auto"/>
                    <w:right w:val="none" w:sz="0" w:space="0" w:color="auto"/>
                  </w:divBdr>
                </w:div>
                <w:div w:id="1670521419">
                  <w:marLeft w:val="0"/>
                  <w:marRight w:val="0"/>
                  <w:marTop w:val="0"/>
                  <w:marBottom w:val="0"/>
                  <w:divBdr>
                    <w:top w:val="none" w:sz="0" w:space="0" w:color="auto"/>
                    <w:left w:val="none" w:sz="0" w:space="0" w:color="auto"/>
                    <w:bottom w:val="none" w:sz="0" w:space="0" w:color="auto"/>
                    <w:right w:val="none" w:sz="0" w:space="0" w:color="auto"/>
                  </w:divBdr>
                </w:div>
                <w:div w:id="1767730940">
                  <w:marLeft w:val="0"/>
                  <w:marRight w:val="0"/>
                  <w:marTop w:val="0"/>
                  <w:marBottom w:val="0"/>
                  <w:divBdr>
                    <w:top w:val="none" w:sz="0" w:space="0" w:color="auto"/>
                    <w:left w:val="none" w:sz="0" w:space="0" w:color="auto"/>
                    <w:bottom w:val="none" w:sz="0" w:space="0" w:color="auto"/>
                    <w:right w:val="none" w:sz="0" w:space="0" w:color="auto"/>
                  </w:divBdr>
                </w:div>
                <w:div w:id="1799060477">
                  <w:marLeft w:val="0"/>
                  <w:marRight w:val="0"/>
                  <w:marTop w:val="0"/>
                  <w:marBottom w:val="0"/>
                  <w:divBdr>
                    <w:top w:val="none" w:sz="0" w:space="0" w:color="auto"/>
                    <w:left w:val="none" w:sz="0" w:space="0" w:color="auto"/>
                    <w:bottom w:val="none" w:sz="0" w:space="0" w:color="auto"/>
                    <w:right w:val="none" w:sz="0" w:space="0" w:color="auto"/>
                  </w:divBdr>
                </w:div>
                <w:div w:id="1802184573">
                  <w:marLeft w:val="0"/>
                  <w:marRight w:val="0"/>
                  <w:marTop w:val="0"/>
                  <w:marBottom w:val="0"/>
                  <w:divBdr>
                    <w:top w:val="none" w:sz="0" w:space="0" w:color="auto"/>
                    <w:left w:val="none" w:sz="0" w:space="0" w:color="auto"/>
                    <w:bottom w:val="none" w:sz="0" w:space="0" w:color="auto"/>
                    <w:right w:val="none" w:sz="0" w:space="0" w:color="auto"/>
                  </w:divBdr>
                </w:div>
                <w:div w:id="1809782209">
                  <w:marLeft w:val="0"/>
                  <w:marRight w:val="0"/>
                  <w:marTop w:val="0"/>
                  <w:marBottom w:val="0"/>
                  <w:divBdr>
                    <w:top w:val="none" w:sz="0" w:space="0" w:color="auto"/>
                    <w:left w:val="none" w:sz="0" w:space="0" w:color="auto"/>
                    <w:bottom w:val="none" w:sz="0" w:space="0" w:color="auto"/>
                    <w:right w:val="none" w:sz="0" w:space="0" w:color="auto"/>
                  </w:divBdr>
                </w:div>
                <w:div w:id="1851676583">
                  <w:marLeft w:val="0"/>
                  <w:marRight w:val="0"/>
                  <w:marTop w:val="0"/>
                  <w:marBottom w:val="0"/>
                  <w:divBdr>
                    <w:top w:val="none" w:sz="0" w:space="0" w:color="auto"/>
                    <w:left w:val="none" w:sz="0" w:space="0" w:color="auto"/>
                    <w:bottom w:val="none" w:sz="0" w:space="0" w:color="auto"/>
                    <w:right w:val="none" w:sz="0" w:space="0" w:color="auto"/>
                  </w:divBdr>
                </w:div>
                <w:div w:id="1854492632">
                  <w:marLeft w:val="0"/>
                  <w:marRight w:val="0"/>
                  <w:marTop w:val="0"/>
                  <w:marBottom w:val="0"/>
                  <w:divBdr>
                    <w:top w:val="none" w:sz="0" w:space="0" w:color="auto"/>
                    <w:left w:val="none" w:sz="0" w:space="0" w:color="auto"/>
                    <w:bottom w:val="none" w:sz="0" w:space="0" w:color="auto"/>
                    <w:right w:val="none" w:sz="0" w:space="0" w:color="auto"/>
                  </w:divBdr>
                </w:div>
                <w:div w:id="1859535974">
                  <w:marLeft w:val="0"/>
                  <w:marRight w:val="0"/>
                  <w:marTop w:val="0"/>
                  <w:marBottom w:val="0"/>
                  <w:divBdr>
                    <w:top w:val="none" w:sz="0" w:space="0" w:color="auto"/>
                    <w:left w:val="none" w:sz="0" w:space="0" w:color="auto"/>
                    <w:bottom w:val="none" w:sz="0" w:space="0" w:color="auto"/>
                    <w:right w:val="none" w:sz="0" w:space="0" w:color="auto"/>
                  </w:divBdr>
                </w:div>
                <w:div w:id="1864902252">
                  <w:marLeft w:val="0"/>
                  <w:marRight w:val="0"/>
                  <w:marTop w:val="0"/>
                  <w:marBottom w:val="0"/>
                  <w:divBdr>
                    <w:top w:val="none" w:sz="0" w:space="0" w:color="auto"/>
                    <w:left w:val="none" w:sz="0" w:space="0" w:color="auto"/>
                    <w:bottom w:val="none" w:sz="0" w:space="0" w:color="auto"/>
                    <w:right w:val="none" w:sz="0" w:space="0" w:color="auto"/>
                  </w:divBdr>
                </w:div>
                <w:div w:id="1871603826">
                  <w:marLeft w:val="0"/>
                  <w:marRight w:val="0"/>
                  <w:marTop w:val="0"/>
                  <w:marBottom w:val="0"/>
                  <w:divBdr>
                    <w:top w:val="none" w:sz="0" w:space="0" w:color="auto"/>
                    <w:left w:val="none" w:sz="0" w:space="0" w:color="auto"/>
                    <w:bottom w:val="none" w:sz="0" w:space="0" w:color="auto"/>
                    <w:right w:val="none" w:sz="0" w:space="0" w:color="auto"/>
                  </w:divBdr>
                </w:div>
                <w:div w:id="1944334410">
                  <w:marLeft w:val="0"/>
                  <w:marRight w:val="0"/>
                  <w:marTop w:val="0"/>
                  <w:marBottom w:val="0"/>
                  <w:divBdr>
                    <w:top w:val="none" w:sz="0" w:space="0" w:color="auto"/>
                    <w:left w:val="none" w:sz="0" w:space="0" w:color="auto"/>
                    <w:bottom w:val="none" w:sz="0" w:space="0" w:color="auto"/>
                    <w:right w:val="none" w:sz="0" w:space="0" w:color="auto"/>
                  </w:divBdr>
                </w:div>
                <w:div w:id="1946380178">
                  <w:marLeft w:val="0"/>
                  <w:marRight w:val="0"/>
                  <w:marTop w:val="0"/>
                  <w:marBottom w:val="0"/>
                  <w:divBdr>
                    <w:top w:val="none" w:sz="0" w:space="0" w:color="auto"/>
                    <w:left w:val="none" w:sz="0" w:space="0" w:color="auto"/>
                    <w:bottom w:val="none" w:sz="0" w:space="0" w:color="auto"/>
                    <w:right w:val="none" w:sz="0" w:space="0" w:color="auto"/>
                  </w:divBdr>
                </w:div>
                <w:div w:id="1958413321">
                  <w:marLeft w:val="0"/>
                  <w:marRight w:val="0"/>
                  <w:marTop w:val="0"/>
                  <w:marBottom w:val="0"/>
                  <w:divBdr>
                    <w:top w:val="none" w:sz="0" w:space="0" w:color="auto"/>
                    <w:left w:val="none" w:sz="0" w:space="0" w:color="auto"/>
                    <w:bottom w:val="none" w:sz="0" w:space="0" w:color="auto"/>
                    <w:right w:val="none" w:sz="0" w:space="0" w:color="auto"/>
                  </w:divBdr>
                </w:div>
                <w:div w:id="1998610130">
                  <w:marLeft w:val="0"/>
                  <w:marRight w:val="0"/>
                  <w:marTop w:val="0"/>
                  <w:marBottom w:val="0"/>
                  <w:divBdr>
                    <w:top w:val="none" w:sz="0" w:space="0" w:color="auto"/>
                    <w:left w:val="none" w:sz="0" w:space="0" w:color="auto"/>
                    <w:bottom w:val="none" w:sz="0" w:space="0" w:color="auto"/>
                    <w:right w:val="none" w:sz="0" w:space="0" w:color="auto"/>
                  </w:divBdr>
                </w:div>
                <w:div w:id="2002806559">
                  <w:marLeft w:val="0"/>
                  <w:marRight w:val="0"/>
                  <w:marTop w:val="0"/>
                  <w:marBottom w:val="0"/>
                  <w:divBdr>
                    <w:top w:val="none" w:sz="0" w:space="0" w:color="auto"/>
                    <w:left w:val="none" w:sz="0" w:space="0" w:color="auto"/>
                    <w:bottom w:val="none" w:sz="0" w:space="0" w:color="auto"/>
                    <w:right w:val="none" w:sz="0" w:space="0" w:color="auto"/>
                  </w:divBdr>
                </w:div>
                <w:div w:id="2018724547">
                  <w:marLeft w:val="0"/>
                  <w:marRight w:val="0"/>
                  <w:marTop w:val="0"/>
                  <w:marBottom w:val="0"/>
                  <w:divBdr>
                    <w:top w:val="none" w:sz="0" w:space="0" w:color="auto"/>
                    <w:left w:val="none" w:sz="0" w:space="0" w:color="auto"/>
                    <w:bottom w:val="none" w:sz="0" w:space="0" w:color="auto"/>
                    <w:right w:val="none" w:sz="0" w:space="0" w:color="auto"/>
                  </w:divBdr>
                </w:div>
                <w:div w:id="2051758342">
                  <w:marLeft w:val="0"/>
                  <w:marRight w:val="0"/>
                  <w:marTop w:val="0"/>
                  <w:marBottom w:val="0"/>
                  <w:divBdr>
                    <w:top w:val="none" w:sz="0" w:space="0" w:color="auto"/>
                    <w:left w:val="none" w:sz="0" w:space="0" w:color="auto"/>
                    <w:bottom w:val="none" w:sz="0" w:space="0" w:color="auto"/>
                    <w:right w:val="none" w:sz="0" w:space="0" w:color="auto"/>
                  </w:divBdr>
                </w:div>
                <w:div w:id="2058889278">
                  <w:marLeft w:val="0"/>
                  <w:marRight w:val="0"/>
                  <w:marTop w:val="0"/>
                  <w:marBottom w:val="0"/>
                  <w:divBdr>
                    <w:top w:val="none" w:sz="0" w:space="0" w:color="auto"/>
                    <w:left w:val="none" w:sz="0" w:space="0" w:color="auto"/>
                    <w:bottom w:val="none" w:sz="0" w:space="0" w:color="auto"/>
                    <w:right w:val="none" w:sz="0" w:space="0" w:color="auto"/>
                  </w:divBdr>
                </w:div>
                <w:div w:id="2108378260">
                  <w:marLeft w:val="0"/>
                  <w:marRight w:val="0"/>
                  <w:marTop w:val="0"/>
                  <w:marBottom w:val="0"/>
                  <w:divBdr>
                    <w:top w:val="none" w:sz="0" w:space="0" w:color="auto"/>
                    <w:left w:val="none" w:sz="0" w:space="0" w:color="auto"/>
                    <w:bottom w:val="none" w:sz="0" w:space="0" w:color="auto"/>
                    <w:right w:val="none" w:sz="0" w:space="0" w:color="auto"/>
                  </w:divBdr>
                </w:div>
                <w:div w:id="2110614860">
                  <w:marLeft w:val="0"/>
                  <w:marRight w:val="0"/>
                  <w:marTop w:val="0"/>
                  <w:marBottom w:val="0"/>
                  <w:divBdr>
                    <w:top w:val="none" w:sz="0" w:space="0" w:color="auto"/>
                    <w:left w:val="none" w:sz="0" w:space="0" w:color="auto"/>
                    <w:bottom w:val="none" w:sz="0" w:space="0" w:color="auto"/>
                    <w:right w:val="none" w:sz="0" w:space="0" w:color="auto"/>
                  </w:divBdr>
                </w:div>
                <w:div w:id="2132699089">
                  <w:marLeft w:val="0"/>
                  <w:marRight w:val="0"/>
                  <w:marTop w:val="0"/>
                  <w:marBottom w:val="0"/>
                  <w:divBdr>
                    <w:top w:val="none" w:sz="0" w:space="0" w:color="auto"/>
                    <w:left w:val="none" w:sz="0" w:space="0" w:color="auto"/>
                    <w:bottom w:val="none" w:sz="0" w:space="0" w:color="auto"/>
                    <w:right w:val="none" w:sz="0" w:space="0" w:color="auto"/>
                  </w:divBdr>
                </w:div>
                <w:div w:id="21473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3603">
      <w:bodyDiv w:val="1"/>
      <w:marLeft w:val="0"/>
      <w:marRight w:val="0"/>
      <w:marTop w:val="0"/>
      <w:marBottom w:val="0"/>
      <w:divBdr>
        <w:top w:val="none" w:sz="0" w:space="0" w:color="auto"/>
        <w:left w:val="none" w:sz="0" w:space="0" w:color="auto"/>
        <w:bottom w:val="none" w:sz="0" w:space="0" w:color="auto"/>
        <w:right w:val="none" w:sz="0" w:space="0" w:color="auto"/>
      </w:divBdr>
    </w:div>
    <w:div w:id="388573869">
      <w:bodyDiv w:val="1"/>
      <w:marLeft w:val="0"/>
      <w:marRight w:val="0"/>
      <w:marTop w:val="0"/>
      <w:marBottom w:val="0"/>
      <w:divBdr>
        <w:top w:val="none" w:sz="0" w:space="0" w:color="auto"/>
        <w:left w:val="none" w:sz="0" w:space="0" w:color="auto"/>
        <w:bottom w:val="none" w:sz="0" w:space="0" w:color="auto"/>
        <w:right w:val="none" w:sz="0" w:space="0" w:color="auto"/>
      </w:divBdr>
    </w:div>
    <w:div w:id="398284579">
      <w:bodyDiv w:val="1"/>
      <w:marLeft w:val="0"/>
      <w:marRight w:val="0"/>
      <w:marTop w:val="0"/>
      <w:marBottom w:val="0"/>
      <w:divBdr>
        <w:top w:val="none" w:sz="0" w:space="0" w:color="auto"/>
        <w:left w:val="none" w:sz="0" w:space="0" w:color="auto"/>
        <w:bottom w:val="none" w:sz="0" w:space="0" w:color="auto"/>
        <w:right w:val="none" w:sz="0" w:space="0" w:color="auto"/>
      </w:divBdr>
    </w:div>
    <w:div w:id="412631567">
      <w:bodyDiv w:val="1"/>
      <w:marLeft w:val="0"/>
      <w:marRight w:val="0"/>
      <w:marTop w:val="0"/>
      <w:marBottom w:val="0"/>
      <w:divBdr>
        <w:top w:val="none" w:sz="0" w:space="0" w:color="auto"/>
        <w:left w:val="none" w:sz="0" w:space="0" w:color="auto"/>
        <w:bottom w:val="none" w:sz="0" w:space="0" w:color="auto"/>
        <w:right w:val="none" w:sz="0" w:space="0" w:color="auto"/>
      </w:divBdr>
    </w:div>
    <w:div w:id="445346391">
      <w:bodyDiv w:val="1"/>
      <w:marLeft w:val="0"/>
      <w:marRight w:val="0"/>
      <w:marTop w:val="0"/>
      <w:marBottom w:val="0"/>
      <w:divBdr>
        <w:top w:val="none" w:sz="0" w:space="0" w:color="auto"/>
        <w:left w:val="none" w:sz="0" w:space="0" w:color="auto"/>
        <w:bottom w:val="none" w:sz="0" w:space="0" w:color="auto"/>
        <w:right w:val="none" w:sz="0" w:space="0" w:color="auto"/>
      </w:divBdr>
    </w:div>
    <w:div w:id="453213852">
      <w:bodyDiv w:val="1"/>
      <w:marLeft w:val="0"/>
      <w:marRight w:val="0"/>
      <w:marTop w:val="0"/>
      <w:marBottom w:val="0"/>
      <w:divBdr>
        <w:top w:val="none" w:sz="0" w:space="0" w:color="auto"/>
        <w:left w:val="none" w:sz="0" w:space="0" w:color="auto"/>
        <w:bottom w:val="none" w:sz="0" w:space="0" w:color="auto"/>
        <w:right w:val="none" w:sz="0" w:space="0" w:color="auto"/>
      </w:divBdr>
    </w:div>
    <w:div w:id="459953505">
      <w:bodyDiv w:val="1"/>
      <w:marLeft w:val="0"/>
      <w:marRight w:val="0"/>
      <w:marTop w:val="0"/>
      <w:marBottom w:val="0"/>
      <w:divBdr>
        <w:top w:val="none" w:sz="0" w:space="0" w:color="auto"/>
        <w:left w:val="none" w:sz="0" w:space="0" w:color="auto"/>
        <w:bottom w:val="none" w:sz="0" w:space="0" w:color="auto"/>
        <w:right w:val="none" w:sz="0" w:space="0" w:color="auto"/>
      </w:divBdr>
    </w:div>
    <w:div w:id="479468366">
      <w:bodyDiv w:val="1"/>
      <w:marLeft w:val="0"/>
      <w:marRight w:val="0"/>
      <w:marTop w:val="0"/>
      <w:marBottom w:val="0"/>
      <w:divBdr>
        <w:top w:val="none" w:sz="0" w:space="0" w:color="auto"/>
        <w:left w:val="none" w:sz="0" w:space="0" w:color="auto"/>
        <w:bottom w:val="none" w:sz="0" w:space="0" w:color="auto"/>
        <w:right w:val="none" w:sz="0" w:space="0" w:color="auto"/>
      </w:divBdr>
    </w:div>
    <w:div w:id="482166833">
      <w:bodyDiv w:val="1"/>
      <w:marLeft w:val="0"/>
      <w:marRight w:val="0"/>
      <w:marTop w:val="0"/>
      <w:marBottom w:val="0"/>
      <w:divBdr>
        <w:top w:val="none" w:sz="0" w:space="0" w:color="auto"/>
        <w:left w:val="none" w:sz="0" w:space="0" w:color="auto"/>
        <w:bottom w:val="none" w:sz="0" w:space="0" w:color="auto"/>
        <w:right w:val="none" w:sz="0" w:space="0" w:color="auto"/>
      </w:divBdr>
    </w:div>
    <w:div w:id="484318073">
      <w:bodyDiv w:val="1"/>
      <w:marLeft w:val="0"/>
      <w:marRight w:val="0"/>
      <w:marTop w:val="0"/>
      <w:marBottom w:val="0"/>
      <w:divBdr>
        <w:top w:val="none" w:sz="0" w:space="0" w:color="auto"/>
        <w:left w:val="none" w:sz="0" w:space="0" w:color="auto"/>
        <w:bottom w:val="none" w:sz="0" w:space="0" w:color="auto"/>
        <w:right w:val="none" w:sz="0" w:space="0" w:color="auto"/>
      </w:divBdr>
    </w:div>
    <w:div w:id="493959156">
      <w:bodyDiv w:val="1"/>
      <w:marLeft w:val="0"/>
      <w:marRight w:val="0"/>
      <w:marTop w:val="0"/>
      <w:marBottom w:val="0"/>
      <w:divBdr>
        <w:top w:val="none" w:sz="0" w:space="0" w:color="auto"/>
        <w:left w:val="none" w:sz="0" w:space="0" w:color="auto"/>
        <w:bottom w:val="none" w:sz="0" w:space="0" w:color="auto"/>
        <w:right w:val="none" w:sz="0" w:space="0" w:color="auto"/>
      </w:divBdr>
    </w:div>
    <w:div w:id="496267184">
      <w:bodyDiv w:val="1"/>
      <w:marLeft w:val="0"/>
      <w:marRight w:val="0"/>
      <w:marTop w:val="0"/>
      <w:marBottom w:val="0"/>
      <w:divBdr>
        <w:top w:val="none" w:sz="0" w:space="0" w:color="auto"/>
        <w:left w:val="none" w:sz="0" w:space="0" w:color="auto"/>
        <w:bottom w:val="none" w:sz="0" w:space="0" w:color="auto"/>
        <w:right w:val="none" w:sz="0" w:space="0" w:color="auto"/>
      </w:divBdr>
    </w:div>
    <w:div w:id="523136348">
      <w:bodyDiv w:val="1"/>
      <w:marLeft w:val="0"/>
      <w:marRight w:val="0"/>
      <w:marTop w:val="0"/>
      <w:marBottom w:val="0"/>
      <w:divBdr>
        <w:top w:val="none" w:sz="0" w:space="0" w:color="auto"/>
        <w:left w:val="none" w:sz="0" w:space="0" w:color="auto"/>
        <w:bottom w:val="none" w:sz="0" w:space="0" w:color="auto"/>
        <w:right w:val="none" w:sz="0" w:space="0" w:color="auto"/>
      </w:divBdr>
    </w:div>
    <w:div w:id="523910198">
      <w:bodyDiv w:val="1"/>
      <w:marLeft w:val="0"/>
      <w:marRight w:val="0"/>
      <w:marTop w:val="0"/>
      <w:marBottom w:val="0"/>
      <w:divBdr>
        <w:top w:val="none" w:sz="0" w:space="0" w:color="auto"/>
        <w:left w:val="none" w:sz="0" w:space="0" w:color="auto"/>
        <w:bottom w:val="none" w:sz="0" w:space="0" w:color="auto"/>
        <w:right w:val="none" w:sz="0" w:space="0" w:color="auto"/>
      </w:divBdr>
    </w:div>
    <w:div w:id="556168189">
      <w:bodyDiv w:val="1"/>
      <w:marLeft w:val="0"/>
      <w:marRight w:val="0"/>
      <w:marTop w:val="0"/>
      <w:marBottom w:val="0"/>
      <w:divBdr>
        <w:top w:val="none" w:sz="0" w:space="0" w:color="auto"/>
        <w:left w:val="none" w:sz="0" w:space="0" w:color="auto"/>
        <w:bottom w:val="none" w:sz="0" w:space="0" w:color="auto"/>
        <w:right w:val="none" w:sz="0" w:space="0" w:color="auto"/>
      </w:divBdr>
    </w:div>
    <w:div w:id="556624532">
      <w:bodyDiv w:val="1"/>
      <w:marLeft w:val="0"/>
      <w:marRight w:val="0"/>
      <w:marTop w:val="0"/>
      <w:marBottom w:val="0"/>
      <w:divBdr>
        <w:top w:val="none" w:sz="0" w:space="0" w:color="auto"/>
        <w:left w:val="none" w:sz="0" w:space="0" w:color="auto"/>
        <w:bottom w:val="none" w:sz="0" w:space="0" w:color="auto"/>
        <w:right w:val="none" w:sz="0" w:space="0" w:color="auto"/>
      </w:divBdr>
    </w:div>
    <w:div w:id="561868923">
      <w:bodyDiv w:val="1"/>
      <w:marLeft w:val="0"/>
      <w:marRight w:val="0"/>
      <w:marTop w:val="0"/>
      <w:marBottom w:val="0"/>
      <w:divBdr>
        <w:top w:val="none" w:sz="0" w:space="0" w:color="auto"/>
        <w:left w:val="none" w:sz="0" w:space="0" w:color="auto"/>
        <w:bottom w:val="none" w:sz="0" w:space="0" w:color="auto"/>
        <w:right w:val="none" w:sz="0" w:space="0" w:color="auto"/>
      </w:divBdr>
    </w:div>
    <w:div w:id="571500230">
      <w:bodyDiv w:val="1"/>
      <w:marLeft w:val="0"/>
      <w:marRight w:val="0"/>
      <w:marTop w:val="0"/>
      <w:marBottom w:val="0"/>
      <w:divBdr>
        <w:top w:val="none" w:sz="0" w:space="0" w:color="auto"/>
        <w:left w:val="none" w:sz="0" w:space="0" w:color="auto"/>
        <w:bottom w:val="none" w:sz="0" w:space="0" w:color="auto"/>
        <w:right w:val="none" w:sz="0" w:space="0" w:color="auto"/>
      </w:divBdr>
    </w:div>
    <w:div w:id="573666848">
      <w:bodyDiv w:val="1"/>
      <w:marLeft w:val="0"/>
      <w:marRight w:val="0"/>
      <w:marTop w:val="0"/>
      <w:marBottom w:val="0"/>
      <w:divBdr>
        <w:top w:val="none" w:sz="0" w:space="0" w:color="auto"/>
        <w:left w:val="none" w:sz="0" w:space="0" w:color="auto"/>
        <w:bottom w:val="none" w:sz="0" w:space="0" w:color="auto"/>
        <w:right w:val="none" w:sz="0" w:space="0" w:color="auto"/>
      </w:divBdr>
    </w:div>
    <w:div w:id="576742815">
      <w:bodyDiv w:val="1"/>
      <w:marLeft w:val="0"/>
      <w:marRight w:val="0"/>
      <w:marTop w:val="0"/>
      <w:marBottom w:val="0"/>
      <w:divBdr>
        <w:top w:val="none" w:sz="0" w:space="0" w:color="auto"/>
        <w:left w:val="none" w:sz="0" w:space="0" w:color="auto"/>
        <w:bottom w:val="none" w:sz="0" w:space="0" w:color="auto"/>
        <w:right w:val="none" w:sz="0" w:space="0" w:color="auto"/>
      </w:divBdr>
    </w:div>
    <w:div w:id="582419272">
      <w:bodyDiv w:val="1"/>
      <w:marLeft w:val="0"/>
      <w:marRight w:val="0"/>
      <w:marTop w:val="0"/>
      <w:marBottom w:val="0"/>
      <w:divBdr>
        <w:top w:val="none" w:sz="0" w:space="0" w:color="auto"/>
        <w:left w:val="none" w:sz="0" w:space="0" w:color="auto"/>
        <w:bottom w:val="none" w:sz="0" w:space="0" w:color="auto"/>
        <w:right w:val="none" w:sz="0" w:space="0" w:color="auto"/>
      </w:divBdr>
    </w:div>
    <w:div w:id="587735338">
      <w:bodyDiv w:val="1"/>
      <w:marLeft w:val="0"/>
      <w:marRight w:val="0"/>
      <w:marTop w:val="0"/>
      <w:marBottom w:val="0"/>
      <w:divBdr>
        <w:top w:val="none" w:sz="0" w:space="0" w:color="auto"/>
        <w:left w:val="none" w:sz="0" w:space="0" w:color="auto"/>
        <w:bottom w:val="none" w:sz="0" w:space="0" w:color="auto"/>
        <w:right w:val="none" w:sz="0" w:space="0" w:color="auto"/>
      </w:divBdr>
    </w:div>
    <w:div w:id="632298154">
      <w:bodyDiv w:val="1"/>
      <w:marLeft w:val="0"/>
      <w:marRight w:val="0"/>
      <w:marTop w:val="0"/>
      <w:marBottom w:val="0"/>
      <w:divBdr>
        <w:top w:val="none" w:sz="0" w:space="0" w:color="auto"/>
        <w:left w:val="none" w:sz="0" w:space="0" w:color="auto"/>
        <w:bottom w:val="none" w:sz="0" w:space="0" w:color="auto"/>
        <w:right w:val="none" w:sz="0" w:space="0" w:color="auto"/>
      </w:divBdr>
    </w:div>
    <w:div w:id="633488626">
      <w:bodyDiv w:val="1"/>
      <w:marLeft w:val="0"/>
      <w:marRight w:val="0"/>
      <w:marTop w:val="0"/>
      <w:marBottom w:val="0"/>
      <w:divBdr>
        <w:top w:val="none" w:sz="0" w:space="0" w:color="auto"/>
        <w:left w:val="none" w:sz="0" w:space="0" w:color="auto"/>
        <w:bottom w:val="none" w:sz="0" w:space="0" w:color="auto"/>
        <w:right w:val="none" w:sz="0" w:space="0" w:color="auto"/>
      </w:divBdr>
    </w:div>
    <w:div w:id="639116104">
      <w:bodyDiv w:val="1"/>
      <w:marLeft w:val="0"/>
      <w:marRight w:val="0"/>
      <w:marTop w:val="0"/>
      <w:marBottom w:val="0"/>
      <w:divBdr>
        <w:top w:val="none" w:sz="0" w:space="0" w:color="auto"/>
        <w:left w:val="none" w:sz="0" w:space="0" w:color="auto"/>
        <w:bottom w:val="none" w:sz="0" w:space="0" w:color="auto"/>
        <w:right w:val="none" w:sz="0" w:space="0" w:color="auto"/>
      </w:divBdr>
    </w:div>
    <w:div w:id="648746874">
      <w:bodyDiv w:val="1"/>
      <w:marLeft w:val="0"/>
      <w:marRight w:val="0"/>
      <w:marTop w:val="0"/>
      <w:marBottom w:val="0"/>
      <w:divBdr>
        <w:top w:val="none" w:sz="0" w:space="0" w:color="auto"/>
        <w:left w:val="none" w:sz="0" w:space="0" w:color="auto"/>
        <w:bottom w:val="none" w:sz="0" w:space="0" w:color="auto"/>
        <w:right w:val="none" w:sz="0" w:space="0" w:color="auto"/>
      </w:divBdr>
    </w:div>
    <w:div w:id="690911326">
      <w:bodyDiv w:val="1"/>
      <w:marLeft w:val="0"/>
      <w:marRight w:val="0"/>
      <w:marTop w:val="0"/>
      <w:marBottom w:val="0"/>
      <w:divBdr>
        <w:top w:val="none" w:sz="0" w:space="0" w:color="auto"/>
        <w:left w:val="none" w:sz="0" w:space="0" w:color="auto"/>
        <w:bottom w:val="none" w:sz="0" w:space="0" w:color="auto"/>
        <w:right w:val="none" w:sz="0" w:space="0" w:color="auto"/>
      </w:divBdr>
    </w:div>
    <w:div w:id="694187388">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35933160">
      <w:bodyDiv w:val="1"/>
      <w:marLeft w:val="0"/>
      <w:marRight w:val="0"/>
      <w:marTop w:val="0"/>
      <w:marBottom w:val="0"/>
      <w:divBdr>
        <w:top w:val="none" w:sz="0" w:space="0" w:color="auto"/>
        <w:left w:val="none" w:sz="0" w:space="0" w:color="auto"/>
        <w:bottom w:val="none" w:sz="0" w:space="0" w:color="auto"/>
        <w:right w:val="none" w:sz="0" w:space="0" w:color="auto"/>
      </w:divBdr>
    </w:div>
    <w:div w:id="738788629">
      <w:bodyDiv w:val="1"/>
      <w:marLeft w:val="0"/>
      <w:marRight w:val="0"/>
      <w:marTop w:val="0"/>
      <w:marBottom w:val="0"/>
      <w:divBdr>
        <w:top w:val="none" w:sz="0" w:space="0" w:color="auto"/>
        <w:left w:val="none" w:sz="0" w:space="0" w:color="auto"/>
        <w:bottom w:val="none" w:sz="0" w:space="0" w:color="auto"/>
        <w:right w:val="none" w:sz="0" w:space="0" w:color="auto"/>
      </w:divBdr>
    </w:div>
    <w:div w:id="777259465">
      <w:bodyDiv w:val="1"/>
      <w:marLeft w:val="0"/>
      <w:marRight w:val="0"/>
      <w:marTop w:val="0"/>
      <w:marBottom w:val="0"/>
      <w:divBdr>
        <w:top w:val="none" w:sz="0" w:space="0" w:color="auto"/>
        <w:left w:val="none" w:sz="0" w:space="0" w:color="auto"/>
        <w:bottom w:val="none" w:sz="0" w:space="0" w:color="auto"/>
        <w:right w:val="none" w:sz="0" w:space="0" w:color="auto"/>
      </w:divBdr>
    </w:div>
    <w:div w:id="795106045">
      <w:bodyDiv w:val="1"/>
      <w:marLeft w:val="0"/>
      <w:marRight w:val="0"/>
      <w:marTop w:val="0"/>
      <w:marBottom w:val="0"/>
      <w:divBdr>
        <w:top w:val="none" w:sz="0" w:space="0" w:color="auto"/>
        <w:left w:val="none" w:sz="0" w:space="0" w:color="auto"/>
        <w:bottom w:val="none" w:sz="0" w:space="0" w:color="auto"/>
        <w:right w:val="none" w:sz="0" w:space="0" w:color="auto"/>
      </w:divBdr>
      <w:divsChild>
        <w:div w:id="39861399">
          <w:marLeft w:val="0"/>
          <w:marRight w:val="0"/>
          <w:marTop w:val="0"/>
          <w:marBottom w:val="0"/>
          <w:divBdr>
            <w:top w:val="none" w:sz="0" w:space="0" w:color="auto"/>
            <w:left w:val="none" w:sz="0" w:space="0" w:color="auto"/>
            <w:bottom w:val="none" w:sz="0" w:space="0" w:color="auto"/>
            <w:right w:val="none" w:sz="0" w:space="0" w:color="auto"/>
          </w:divBdr>
        </w:div>
        <w:div w:id="77753266">
          <w:marLeft w:val="0"/>
          <w:marRight w:val="0"/>
          <w:marTop w:val="0"/>
          <w:marBottom w:val="0"/>
          <w:divBdr>
            <w:top w:val="none" w:sz="0" w:space="0" w:color="auto"/>
            <w:left w:val="none" w:sz="0" w:space="0" w:color="auto"/>
            <w:bottom w:val="none" w:sz="0" w:space="0" w:color="auto"/>
            <w:right w:val="none" w:sz="0" w:space="0" w:color="auto"/>
          </w:divBdr>
        </w:div>
        <w:div w:id="161437583">
          <w:marLeft w:val="0"/>
          <w:marRight w:val="0"/>
          <w:marTop w:val="0"/>
          <w:marBottom w:val="0"/>
          <w:divBdr>
            <w:top w:val="none" w:sz="0" w:space="0" w:color="auto"/>
            <w:left w:val="none" w:sz="0" w:space="0" w:color="auto"/>
            <w:bottom w:val="none" w:sz="0" w:space="0" w:color="auto"/>
            <w:right w:val="none" w:sz="0" w:space="0" w:color="auto"/>
          </w:divBdr>
        </w:div>
        <w:div w:id="289946424">
          <w:marLeft w:val="0"/>
          <w:marRight w:val="0"/>
          <w:marTop w:val="0"/>
          <w:marBottom w:val="0"/>
          <w:divBdr>
            <w:top w:val="none" w:sz="0" w:space="0" w:color="auto"/>
            <w:left w:val="none" w:sz="0" w:space="0" w:color="auto"/>
            <w:bottom w:val="none" w:sz="0" w:space="0" w:color="auto"/>
            <w:right w:val="none" w:sz="0" w:space="0" w:color="auto"/>
          </w:divBdr>
        </w:div>
        <w:div w:id="334110599">
          <w:marLeft w:val="0"/>
          <w:marRight w:val="0"/>
          <w:marTop w:val="0"/>
          <w:marBottom w:val="0"/>
          <w:divBdr>
            <w:top w:val="none" w:sz="0" w:space="0" w:color="auto"/>
            <w:left w:val="none" w:sz="0" w:space="0" w:color="auto"/>
            <w:bottom w:val="none" w:sz="0" w:space="0" w:color="auto"/>
            <w:right w:val="none" w:sz="0" w:space="0" w:color="auto"/>
          </w:divBdr>
        </w:div>
        <w:div w:id="508297242">
          <w:marLeft w:val="0"/>
          <w:marRight w:val="0"/>
          <w:marTop w:val="0"/>
          <w:marBottom w:val="0"/>
          <w:divBdr>
            <w:top w:val="none" w:sz="0" w:space="0" w:color="auto"/>
            <w:left w:val="none" w:sz="0" w:space="0" w:color="auto"/>
            <w:bottom w:val="none" w:sz="0" w:space="0" w:color="auto"/>
            <w:right w:val="none" w:sz="0" w:space="0" w:color="auto"/>
          </w:divBdr>
        </w:div>
        <w:div w:id="568393801">
          <w:marLeft w:val="0"/>
          <w:marRight w:val="0"/>
          <w:marTop w:val="0"/>
          <w:marBottom w:val="0"/>
          <w:divBdr>
            <w:top w:val="none" w:sz="0" w:space="0" w:color="auto"/>
            <w:left w:val="none" w:sz="0" w:space="0" w:color="auto"/>
            <w:bottom w:val="none" w:sz="0" w:space="0" w:color="auto"/>
            <w:right w:val="none" w:sz="0" w:space="0" w:color="auto"/>
          </w:divBdr>
        </w:div>
        <w:div w:id="578247351">
          <w:marLeft w:val="0"/>
          <w:marRight w:val="0"/>
          <w:marTop w:val="0"/>
          <w:marBottom w:val="0"/>
          <w:divBdr>
            <w:top w:val="none" w:sz="0" w:space="0" w:color="auto"/>
            <w:left w:val="none" w:sz="0" w:space="0" w:color="auto"/>
            <w:bottom w:val="none" w:sz="0" w:space="0" w:color="auto"/>
            <w:right w:val="none" w:sz="0" w:space="0" w:color="auto"/>
          </w:divBdr>
        </w:div>
        <w:div w:id="649558679">
          <w:marLeft w:val="0"/>
          <w:marRight w:val="0"/>
          <w:marTop w:val="0"/>
          <w:marBottom w:val="0"/>
          <w:divBdr>
            <w:top w:val="none" w:sz="0" w:space="0" w:color="auto"/>
            <w:left w:val="none" w:sz="0" w:space="0" w:color="auto"/>
            <w:bottom w:val="none" w:sz="0" w:space="0" w:color="auto"/>
            <w:right w:val="none" w:sz="0" w:space="0" w:color="auto"/>
          </w:divBdr>
        </w:div>
        <w:div w:id="1012101890">
          <w:marLeft w:val="0"/>
          <w:marRight w:val="0"/>
          <w:marTop w:val="0"/>
          <w:marBottom w:val="0"/>
          <w:divBdr>
            <w:top w:val="none" w:sz="0" w:space="0" w:color="auto"/>
            <w:left w:val="none" w:sz="0" w:space="0" w:color="auto"/>
            <w:bottom w:val="none" w:sz="0" w:space="0" w:color="auto"/>
            <w:right w:val="none" w:sz="0" w:space="0" w:color="auto"/>
          </w:divBdr>
        </w:div>
        <w:div w:id="1042360233">
          <w:marLeft w:val="0"/>
          <w:marRight w:val="0"/>
          <w:marTop w:val="0"/>
          <w:marBottom w:val="0"/>
          <w:divBdr>
            <w:top w:val="none" w:sz="0" w:space="0" w:color="auto"/>
            <w:left w:val="none" w:sz="0" w:space="0" w:color="auto"/>
            <w:bottom w:val="none" w:sz="0" w:space="0" w:color="auto"/>
            <w:right w:val="none" w:sz="0" w:space="0" w:color="auto"/>
          </w:divBdr>
        </w:div>
        <w:div w:id="1270236449">
          <w:marLeft w:val="0"/>
          <w:marRight w:val="0"/>
          <w:marTop w:val="0"/>
          <w:marBottom w:val="0"/>
          <w:divBdr>
            <w:top w:val="none" w:sz="0" w:space="0" w:color="auto"/>
            <w:left w:val="none" w:sz="0" w:space="0" w:color="auto"/>
            <w:bottom w:val="none" w:sz="0" w:space="0" w:color="auto"/>
            <w:right w:val="none" w:sz="0" w:space="0" w:color="auto"/>
          </w:divBdr>
        </w:div>
        <w:div w:id="1372727563">
          <w:marLeft w:val="0"/>
          <w:marRight w:val="0"/>
          <w:marTop w:val="0"/>
          <w:marBottom w:val="0"/>
          <w:divBdr>
            <w:top w:val="none" w:sz="0" w:space="0" w:color="auto"/>
            <w:left w:val="none" w:sz="0" w:space="0" w:color="auto"/>
            <w:bottom w:val="none" w:sz="0" w:space="0" w:color="auto"/>
            <w:right w:val="none" w:sz="0" w:space="0" w:color="auto"/>
          </w:divBdr>
        </w:div>
        <w:div w:id="1586064750">
          <w:marLeft w:val="0"/>
          <w:marRight w:val="0"/>
          <w:marTop w:val="0"/>
          <w:marBottom w:val="0"/>
          <w:divBdr>
            <w:top w:val="none" w:sz="0" w:space="0" w:color="auto"/>
            <w:left w:val="none" w:sz="0" w:space="0" w:color="auto"/>
            <w:bottom w:val="none" w:sz="0" w:space="0" w:color="auto"/>
            <w:right w:val="none" w:sz="0" w:space="0" w:color="auto"/>
          </w:divBdr>
        </w:div>
        <w:div w:id="1686974501">
          <w:marLeft w:val="0"/>
          <w:marRight w:val="0"/>
          <w:marTop w:val="0"/>
          <w:marBottom w:val="0"/>
          <w:divBdr>
            <w:top w:val="none" w:sz="0" w:space="0" w:color="auto"/>
            <w:left w:val="none" w:sz="0" w:space="0" w:color="auto"/>
            <w:bottom w:val="none" w:sz="0" w:space="0" w:color="auto"/>
            <w:right w:val="none" w:sz="0" w:space="0" w:color="auto"/>
          </w:divBdr>
        </w:div>
        <w:div w:id="1835879413">
          <w:marLeft w:val="0"/>
          <w:marRight w:val="0"/>
          <w:marTop w:val="0"/>
          <w:marBottom w:val="0"/>
          <w:divBdr>
            <w:top w:val="none" w:sz="0" w:space="0" w:color="auto"/>
            <w:left w:val="none" w:sz="0" w:space="0" w:color="auto"/>
            <w:bottom w:val="none" w:sz="0" w:space="0" w:color="auto"/>
            <w:right w:val="none" w:sz="0" w:space="0" w:color="auto"/>
          </w:divBdr>
        </w:div>
        <w:div w:id="1876498035">
          <w:marLeft w:val="0"/>
          <w:marRight w:val="0"/>
          <w:marTop w:val="0"/>
          <w:marBottom w:val="0"/>
          <w:divBdr>
            <w:top w:val="none" w:sz="0" w:space="0" w:color="auto"/>
            <w:left w:val="none" w:sz="0" w:space="0" w:color="auto"/>
            <w:bottom w:val="none" w:sz="0" w:space="0" w:color="auto"/>
            <w:right w:val="none" w:sz="0" w:space="0" w:color="auto"/>
          </w:divBdr>
        </w:div>
        <w:div w:id="2019043143">
          <w:marLeft w:val="0"/>
          <w:marRight w:val="0"/>
          <w:marTop w:val="0"/>
          <w:marBottom w:val="0"/>
          <w:divBdr>
            <w:top w:val="none" w:sz="0" w:space="0" w:color="auto"/>
            <w:left w:val="none" w:sz="0" w:space="0" w:color="auto"/>
            <w:bottom w:val="none" w:sz="0" w:space="0" w:color="auto"/>
            <w:right w:val="none" w:sz="0" w:space="0" w:color="auto"/>
          </w:divBdr>
        </w:div>
        <w:div w:id="2123264831">
          <w:marLeft w:val="0"/>
          <w:marRight w:val="0"/>
          <w:marTop w:val="0"/>
          <w:marBottom w:val="0"/>
          <w:divBdr>
            <w:top w:val="none" w:sz="0" w:space="0" w:color="auto"/>
            <w:left w:val="none" w:sz="0" w:space="0" w:color="auto"/>
            <w:bottom w:val="none" w:sz="0" w:space="0" w:color="auto"/>
            <w:right w:val="none" w:sz="0" w:space="0" w:color="auto"/>
          </w:divBdr>
        </w:div>
      </w:divsChild>
    </w:div>
    <w:div w:id="796526123">
      <w:bodyDiv w:val="1"/>
      <w:marLeft w:val="0"/>
      <w:marRight w:val="0"/>
      <w:marTop w:val="0"/>
      <w:marBottom w:val="0"/>
      <w:divBdr>
        <w:top w:val="none" w:sz="0" w:space="0" w:color="auto"/>
        <w:left w:val="none" w:sz="0" w:space="0" w:color="auto"/>
        <w:bottom w:val="none" w:sz="0" w:space="0" w:color="auto"/>
        <w:right w:val="none" w:sz="0" w:space="0" w:color="auto"/>
      </w:divBdr>
    </w:div>
    <w:div w:id="804271485">
      <w:bodyDiv w:val="1"/>
      <w:marLeft w:val="0"/>
      <w:marRight w:val="0"/>
      <w:marTop w:val="0"/>
      <w:marBottom w:val="0"/>
      <w:divBdr>
        <w:top w:val="none" w:sz="0" w:space="0" w:color="auto"/>
        <w:left w:val="none" w:sz="0" w:space="0" w:color="auto"/>
        <w:bottom w:val="none" w:sz="0" w:space="0" w:color="auto"/>
        <w:right w:val="none" w:sz="0" w:space="0" w:color="auto"/>
      </w:divBdr>
    </w:div>
    <w:div w:id="843669721">
      <w:bodyDiv w:val="1"/>
      <w:marLeft w:val="0"/>
      <w:marRight w:val="0"/>
      <w:marTop w:val="0"/>
      <w:marBottom w:val="0"/>
      <w:divBdr>
        <w:top w:val="none" w:sz="0" w:space="0" w:color="auto"/>
        <w:left w:val="none" w:sz="0" w:space="0" w:color="auto"/>
        <w:bottom w:val="none" w:sz="0" w:space="0" w:color="auto"/>
        <w:right w:val="none" w:sz="0" w:space="0" w:color="auto"/>
      </w:divBdr>
    </w:div>
    <w:div w:id="869563079">
      <w:bodyDiv w:val="1"/>
      <w:marLeft w:val="0"/>
      <w:marRight w:val="0"/>
      <w:marTop w:val="0"/>
      <w:marBottom w:val="0"/>
      <w:divBdr>
        <w:top w:val="none" w:sz="0" w:space="0" w:color="auto"/>
        <w:left w:val="none" w:sz="0" w:space="0" w:color="auto"/>
        <w:bottom w:val="none" w:sz="0" w:space="0" w:color="auto"/>
        <w:right w:val="none" w:sz="0" w:space="0" w:color="auto"/>
      </w:divBdr>
    </w:div>
    <w:div w:id="876968170">
      <w:bodyDiv w:val="1"/>
      <w:marLeft w:val="0"/>
      <w:marRight w:val="0"/>
      <w:marTop w:val="0"/>
      <w:marBottom w:val="0"/>
      <w:divBdr>
        <w:top w:val="none" w:sz="0" w:space="0" w:color="auto"/>
        <w:left w:val="none" w:sz="0" w:space="0" w:color="auto"/>
        <w:bottom w:val="none" w:sz="0" w:space="0" w:color="auto"/>
        <w:right w:val="none" w:sz="0" w:space="0" w:color="auto"/>
      </w:divBdr>
      <w:divsChild>
        <w:div w:id="203058766">
          <w:marLeft w:val="0"/>
          <w:marRight w:val="0"/>
          <w:marTop w:val="0"/>
          <w:marBottom w:val="0"/>
          <w:divBdr>
            <w:top w:val="none" w:sz="0" w:space="0" w:color="auto"/>
            <w:left w:val="none" w:sz="0" w:space="0" w:color="auto"/>
            <w:bottom w:val="none" w:sz="0" w:space="0" w:color="auto"/>
            <w:right w:val="none" w:sz="0" w:space="0" w:color="auto"/>
          </w:divBdr>
        </w:div>
        <w:div w:id="503932642">
          <w:marLeft w:val="0"/>
          <w:marRight w:val="0"/>
          <w:marTop w:val="0"/>
          <w:marBottom w:val="0"/>
          <w:divBdr>
            <w:top w:val="none" w:sz="0" w:space="0" w:color="auto"/>
            <w:left w:val="none" w:sz="0" w:space="0" w:color="auto"/>
            <w:bottom w:val="none" w:sz="0" w:space="0" w:color="auto"/>
            <w:right w:val="none" w:sz="0" w:space="0" w:color="auto"/>
          </w:divBdr>
        </w:div>
        <w:div w:id="766313301">
          <w:marLeft w:val="0"/>
          <w:marRight w:val="0"/>
          <w:marTop w:val="0"/>
          <w:marBottom w:val="0"/>
          <w:divBdr>
            <w:top w:val="none" w:sz="0" w:space="0" w:color="auto"/>
            <w:left w:val="none" w:sz="0" w:space="0" w:color="auto"/>
            <w:bottom w:val="none" w:sz="0" w:space="0" w:color="auto"/>
            <w:right w:val="none" w:sz="0" w:space="0" w:color="auto"/>
          </w:divBdr>
        </w:div>
        <w:div w:id="910038862">
          <w:marLeft w:val="0"/>
          <w:marRight w:val="0"/>
          <w:marTop w:val="0"/>
          <w:marBottom w:val="0"/>
          <w:divBdr>
            <w:top w:val="none" w:sz="0" w:space="0" w:color="auto"/>
            <w:left w:val="none" w:sz="0" w:space="0" w:color="auto"/>
            <w:bottom w:val="none" w:sz="0" w:space="0" w:color="auto"/>
            <w:right w:val="none" w:sz="0" w:space="0" w:color="auto"/>
          </w:divBdr>
          <w:divsChild>
            <w:div w:id="1457986860">
              <w:marLeft w:val="0"/>
              <w:marRight w:val="0"/>
              <w:marTop w:val="0"/>
              <w:marBottom w:val="0"/>
              <w:divBdr>
                <w:top w:val="none" w:sz="0" w:space="0" w:color="auto"/>
                <w:left w:val="none" w:sz="0" w:space="0" w:color="auto"/>
                <w:bottom w:val="none" w:sz="0" w:space="0" w:color="auto"/>
                <w:right w:val="none" w:sz="0" w:space="0" w:color="auto"/>
              </w:divBdr>
              <w:divsChild>
                <w:div w:id="53819906">
                  <w:marLeft w:val="0"/>
                  <w:marRight w:val="0"/>
                  <w:marTop w:val="0"/>
                  <w:marBottom w:val="0"/>
                  <w:divBdr>
                    <w:top w:val="none" w:sz="0" w:space="0" w:color="auto"/>
                    <w:left w:val="none" w:sz="0" w:space="0" w:color="auto"/>
                    <w:bottom w:val="none" w:sz="0" w:space="0" w:color="auto"/>
                    <w:right w:val="none" w:sz="0" w:space="0" w:color="auto"/>
                  </w:divBdr>
                </w:div>
                <w:div w:id="61565107">
                  <w:marLeft w:val="0"/>
                  <w:marRight w:val="0"/>
                  <w:marTop w:val="0"/>
                  <w:marBottom w:val="0"/>
                  <w:divBdr>
                    <w:top w:val="none" w:sz="0" w:space="0" w:color="auto"/>
                    <w:left w:val="none" w:sz="0" w:space="0" w:color="auto"/>
                    <w:bottom w:val="none" w:sz="0" w:space="0" w:color="auto"/>
                    <w:right w:val="none" w:sz="0" w:space="0" w:color="auto"/>
                  </w:divBdr>
                </w:div>
                <w:div w:id="72288832">
                  <w:marLeft w:val="0"/>
                  <w:marRight w:val="0"/>
                  <w:marTop w:val="0"/>
                  <w:marBottom w:val="0"/>
                  <w:divBdr>
                    <w:top w:val="none" w:sz="0" w:space="0" w:color="auto"/>
                    <w:left w:val="none" w:sz="0" w:space="0" w:color="auto"/>
                    <w:bottom w:val="none" w:sz="0" w:space="0" w:color="auto"/>
                    <w:right w:val="none" w:sz="0" w:space="0" w:color="auto"/>
                  </w:divBdr>
                </w:div>
                <w:div w:id="149563599">
                  <w:marLeft w:val="0"/>
                  <w:marRight w:val="0"/>
                  <w:marTop w:val="0"/>
                  <w:marBottom w:val="0"/>
                  <w:divBdr>
                    <w:top w:val="none" w:sz="0" w:space="0" w:color="auto"/>
                    <w:left w:val="none" w:sz="0" w:space="0" w:color="auto"/>
                    <w:bottom w:val="none" w:sz="0" w:space="0" w:color="auto"/>
                    <w:right w:val="none" w:sz="0" w:space="0" w:color="auto"/>
                  </w:divBdr>
                </w:div>
                <w:div w:id="151876156">
                  <w:marLeft w:val="0"/>
                  <w:marRight w:val="0"/>
                  <w:marTop w:val="0"/>
                  <w:marBottom w:val="0"/>
                  <w:divBdr>
                    <w:top w:val="none" w:sz="0" w:space="0" w:color="auto"/>
                    <w:left w:val="none" w:sz="0" w:space="0" w:color="auto"/>
                    <w:bottom w:val="none" w:sz="0" w:space="0" w:color="auto"/>
                    <w:right w:val="none" w:sz="0" w:space="0" w:color="auto"/>
                  </w:divBdr>
                </w:div>
                <w:div w:id="154885106">
                  <w:marLeft w:val="0"/>
                  <w:marRight w:val="0"/>
                  <w:marTop w:val="0"/>
                  <w:marBottom w:val="0"/>
                  <w:divBdr>
                    <w:top w:val="none" w:sz="0" w:space="0" w:color="auto"/>
                    <w:left w:val="none" w:sz="0" w:space="0" w:color="auto"/>
                    <w:bottom w:val="none" w:sz="0" w:space="0" w:color="auto"/>
                    <w:right w:val="none" w:sz="0" w:space="0" w:color="auto"/>
                  </w:divBdr>
                </w:div>
                <w:div w:id="193271217">
                  <w:marLeft w:val="0"/>
                  <w:marRight w:val="0"/>
                  <w:marTop w:val="0"/>
                  <w:marBottom w:val="0"/>
                  <w:divBdr>
                    <w:top w:val="none" w:sz="0" w:space="0" w:color="auto"/>
                    <w:left w:val="none" w:sz="0" w:space="0" w:color="auto"/>
                    <w:bottom w:val="none" w:sz="0" w:space="0" w:color="auto"/>
                    <w:right w:val="none" w:sz="0" w:space="0" w:color="auto"/>
                  </w:divBdr>
                </w:div>
                <w:div w:id="202057106">
                  <w:marLeft w:val="0"/>
                  <w:marRight w:val="0"/>
                  <w:marTop w:val="0"/>
                  <w:marBottom w:val="0"/>
                  <w:divBdr>
                    <w:top w:val="none" w:sz="0" w:space="0" w:color="auto"/>
                    <w:left w:val="none" w:sz="0" w:space="0" w:color="auto"/>
                    <w:bottom w:val="none" w:sz="0" w:space="0" w:color="auto"/>
                    <w:right w:val="none" w:sz="0" w:space="0" w:color="auto"/>
                  </w:divBdr>
                </w:div>
                <w:div w:id="205334417">
                  <w:marLeft w:val="0"/>
                  <w:marRight w:val="0"/>
                  <w:marTop w:val="0"/>
                  <w:marBottom w:val="0"/>
                  <w:divBdr>
                    <w:top w:val="none" w:sz="0" w:space="0" w:color="auto"/>
                    <w:left w:val="none" w:sz="0" w:space="0" w:color="auto"/>
                    <w:bottom w:val="none" w:sz="0" w:space="0" w:color="auto"/>
                    <w:right w:val="none" w:sz="0" w:space="0" w:color="auto"/>
                  </w:divBdr>
                </w:div>
                <w:div w:id="234554657">
                  <w:marLeft w:val="0"/>
                  <w:marRight w:val="0"/>
                  <w:marTop w:val="0"/>
                  <w:marBottom w:val="0"/>
                  <w:divBdr>
                    <w:top w:val="none" w:sz="0" w:space="0" w:color="auto"/>
                    <w:left w:val="none" w:sz="0" w:space="0" w:color="auto"/>
                    <w:bottom w:val="none" w:sz="0" w:space="0" w:color="auto"/>
                    <w:right w:val="none" w:sz="0" w:space="0" w:color="auto"/>
                  </w:divBdr>
                </w:div>
                <w:div w:id="242572868">
                  <w:marLeft w:val="0"/>
                  <w:marRight w:val="0"/>
                  <w:marTop w:val="0"/>
                  <w:marBottom w:val="0"/>
                  <w:divBdr>
                    <w:top w:val="none" w:sz="0" w:space="0" w:color="auto"/>
                    <w:left w:val="none" w:sz="0" w:space="0" w:color="auto"/>
                    <w:bottom w:val="none" w:sz="0" w:space="0" w:color="auto"/>
                    <w:right w:val="none" w:sz="0" w:space="0" w:color="auto"/>
                  </w:divBdr>
                </w:div>
                <w:div w:id="246767290">
                  <w:marLeft w:val="0"/>
                  <w:marRight w:val="0"/>
                  <w:marTop w:val="0"/>
                  <w:marBottom w:val="0"/>
                  <w:divBdr>
                    <w:top w:val="none" w:sz="0" w:space="0" w:color="auto"/>
                    <w:left w:val="none" w:sz="0" w:space="0" w:color="auto"/>
                    <w:bottom w:val="none" w:sz="0" w:space="0" w:color="auto"/>
                    <w:right w:val="none" w:sz="0" w:space="0" w:color="auto"/>
                  </w:divBdr>
                </w:div>
                <w:div w:id="250091114">
                  <w:marLeft w:val="0"/>
                  <w:marRight w:val="0"/>
                  <w:marTop w:val="0"/>
                  <w:marBottom w:val="0"/>
                  <w:divBdr>
                    <w:top w:val="none" w:sz="0" w:space="0" w:color="auto"/>
                    <w:left w:val="none" w:sz="0" w:space="0" w:color="auto"/>
                    <w:bottom w:val="none" w:sz="0" w:space="0" w:color="auto"/>
                    <w:right w:val="none" w:sz="0" w:space="0" w:color="auto"/>
                  </w:divBdr>
                </w:div>
                <w:div w:id="268205016">
                  <w:marLeft w:val="0"/>
                  <w:marRight w:val="0"/>
                  <w:marTop w:val="0"/>
                  <w:marBottom w:val="0"/>
                  <w:divBdr>
                    <w:top w:val="none" w:sz="0" w:space="0" w:color="auto"/>
                    <w:left w:val="none" w:sz="0" w:space="0" w:color="auto"/>
                    <w:bottom w:val="none" w:sz="0" w:space="0" w:color="auto"/>
                    <w:right w:val="none" w:sz="0" w:space="0" w:color="auto"/>
                  </w:divBdr>
                </w:div>
                <w:div w:id="286667250">
                  <w:marLeft w:val="0"/>
                  <w:marRight w:val="0"/>
                  <w:marTop w:val="0"/>
                  <w:marBottom w:val="0"/>
                  <w:divBdr>
                    <w:top w:val="none" w:sz="0" w:space="0" w:color="auto"/>
                    <w:left w:val="none" w:sz="0" w:space="0" w:color="auto"/>
                    <w:bottom w:val="none" w:sz="0" w:space="0" w:color="auto"/>
                    <w:right w:val="none" w:sz="0" w:space="0" w:color="auto"/>
                  </w:divBdr>
                </w:div>
                <w:div w:id="293562949">
                  <w:marLeft w:val="0"/>
                  <w:marRight w:val="0"/>
                  <w:marTop w:val="0"/>
                  <w:marBottom w:val="0"/>
                  <w:divBdr>
                    <w:top w:val="none" w:sz="0" w:space="0" w:color="auto"/>
                    <w:left w:val="none" w:sz="0" w:space="0" w:color="auto"/>
                    <w:bottom w:val="none" w:sz="0" w:space="0" w:color="auto"/>
                    <w:right w:val="none" w:sz="0" w:space="0" w:color="auto"/>
                  </w:divBdr>
                </w:div>
                <w:div w:id="300160210">
                  <w:marLeft w:val="0"/>
                  <w:marRight w:val="0"/>
                  <w:marTop w:val="0"/>
                  <w:marBottom w:val="0"/>
                  <w:divBdr>
                    <w:top w:val="none" w:sz="0" w:space="0" w:color="auto"/>
                    <w:left w:val="none" w:sz="0" w:space="0" w:color="auto"/>
                    <w:bottom w:val="none" w:sz="0" w:space="0" w:color="auto"/>
                    <w:right w:val="none" w:sz="0" w:space="0" w:color="auto"/>
                  </w:divBdr>
                </w:div>
                <w:div w:id="313146686">
                  <w:marLeft w:val="0"/>
                  <w:marRight w:val="0"/>
                  <w:marTop w:val="0"/>
                  <w:marBottom w:val="0"/>
                  <w:divBdr>
                    <w:top w:val="none" w:sz="0" w:space="0" w:color="auto"/>
                    <w:left w:val="none" w:sz="0" w:space="0" w:color="auto"/>
                    <w:bottom w:val="none" w:sz="0" w:space="0" w:color="auto"/>
                    <w:right w:val="none" w:sz="0" w:space="0" w:color="auto"/>
                  </w:divBdr>
                </w:div>
                <w:div w:id="319770741">
                  <w:marLeft w:val="0"/>
                  <w:marRight w:val="0"/>
                  <w:marTop w:val="0"/>
                  <w:marBottom w:val="0"/>
                  <w:divBdr>
                    <w:top w:val="none" w:sz="0" w:space="0" w:color="auto"/>
                    <w:left w:val="none" w:sz="0" w:space="0" w:color="auto"/>
                    <w:bottom w:val="none" w:sz="0" w:space="0" w:color="auto"/>
                    <w:right w:val="none" w:sz="0" w:space="0" w:color="auto"/>
                  </w:divBdr>
                </w:div>
                <w:div w:id="349530510">
                  <w:marLeft w:val="0"/>
                  <w:marRight w:val="0"/>
                  <w:marTop w:val="0"/>
                  <w:marBottom w:val="0"/>
                  <w:divBdr>
                    <w:top w:val="none" w:sz="0" w:space="0" w:color="auto"/>
                    <w:left w:val="none" w:sz="0" w:space="0" w:color="auto"/>
                    <w:bottom w:val="none" w:sz="0" w:space="0" w:color="auto"/>
                    <w:right w:val="none" w:sz="0" w:space="0" w:color="auto"/>
                  </w:divBdr>
                </w:div>
                <w:div w:id="351732283">
                  <w:marLeft w:val="0"/>
                  <w:marRight w:val="0"/>
                  <w:marTop w:val="0"/>
                  <w:marBottom w:val="0"/>
                  <w:divBdr>
                    <w:top w:val="none" w:sz="0" w:space="0" w:color="auto"/>
                    <w:left w:val="none" w:sz="0" w:space="0" w:color="auto"/>
                    <w:bottom w:val="none" w:sz="0" w:space="0" w:color="auto"/>
                    <w:right w:val="none" w:sz="0" w:space="0" w:color="auto"/>
                  </w:divBdr>
                </w:div>
                <w:div w:id="353578547">
                  <w:marLeft w:val="0"/>
                  <w:marRight w:val="0"/>
                  <w:marTop w:val="0"/>
                  <w:marBottom w:val="0"/>
                  <w:divBdr>
                    <w:top w:val="none" w:sz="0" w:space="0" w:color="auto"/>
                    <w:left w:val="none" w:sz="0" w:space="0" w:color="auto"/>
                    <w:bottom w:val="none" w:sz="0" w:space="0" w:color="auto"/>
                    <w:right w:val="none" w:sz="0" w:space="0" w:color="auto"/>
                  </w:divBdr>
                </w:div>
                <w:div w:id="356079683">
                  <w:marLeft w:val="0"/>
                  <w:marRight w:val="0"/>
                  <w:marTop w:val="0"/>
                  <w:marBottom w:val="0"/>
                  <w:divBdr>
                    <w:top w:val="none" w:sz="0" w:space="0" w:color="auto"/>
                    <w:left w:val="none" w:sz="0" w:space="0" w:color="auto"/>
                    <w:bottom w:val="none" w:sz="0" w:space="0" w:color="auto"/>
                    <w:right w:val="none" w:sz="0" w:space="0" w:color="auto"/>
                  </w:divBdr>
                </w:div>
                <w:div w:id="370301170">
                  <w:marLeft w:val="0"/>
                  <w:marRight w:val="0"/>
                  <w:marTop w:val="0"/>
                  <w:marBottom w:val="0"/>
                  <w:divBdr>
                    <w:top w:val="none" w:sz="0" w:space="0" w:color="auto"/>
                    <w:left w:val="none" w:sz="0" w:space="0" w:color="auto"/>
                    <w:bottom w:val="none" w:sz="0" w:space="0" w:color="auto"/>
                    <w:right w:val="none" w:sz="0" w:space="0" w:color="auto"/>
                  </w:divBdr>
                </w:div>
                <w:div w:id="378357471">
                  <w:marLeft w:val="0"/>
                  <w:marRight w:val="0"/>
                  <w:marTop w:val="0"/>
                  <w:marBottom w:val="0"/>
                  <w:divBdr>
                    <w:top w:val="none" w:sz="0" w:space="0" w:color="auto"/>
                    <w:left w:val="none" w:sz="0" w:space="0" w:color="auto"/>
                    <w:bottom w:val="none" w:sz="0" w:space="0" w:color="auto"/>
                    <w:right w:val="none" w:sz="0" w:space="0" w:color="auto"/>
                  </w:divBdr>
                </w:div>
                <w:div w:id="378893626">
                  <w:marLeft w:val="0"/>
                  <w:marRight w:val="0"/>
                  <w:marTop w:val="0"/>
                  <w:marBottom w:val="0"/>
                  <w:divBdr>
                    <w:top w:val="none" w:sz="0" w:space="0" w:color="auto"/>
                    <w:left w:val="none" w:sz="0" w:space="0" w:color="auto"/>
                    <w:bottom w:val="none" w:sz="0" w:space="0" w:color="auto"/>
                    <w:right w:val="none" w:sz="0" w:space="0" w:color="auto"/>
                  </w:divBdr>
                </w:div>
                <w:div w:id="379475693">
                  <w:marLeft w:val="0"/>
                  <w:marRight w:val="0"/>
                  <w:marTop w:val="0"/>
                  <w:marBottom w:val="0"/>
                  <w:divBdr>
                    <w:top w:val="none" w:sz="0" w:space="0" w:color="auto"/>
                    <w:left w:val="none" w:sz="0" w:space="0" w:color="auto"/>
                    <w:bottom w:val="none" w:sz="0" w:space="0" w:color="auto"/>
                    <w:right w:val="none" w:sz="0" w:space="0" w:color="auto"/>
                  </w:divBdr>
                </w:div>
                <w:div w:id="386224812">
                  <w:marLeft w:val="0"/>
                  <w:marRight w:val="0"/>
                  <w:marTop w:val="0"/>
                  <w:marBottom w:val="0"/>
                  <w:divBdr>
                    <w:top w:val="none" w:sz="0" w:space="0" w:color="auto"/>
                    <w:left w:val="none" w:sz="0" w:space="0" w:color="auto"/>
                    <w:bottom w:val="none" w:sz="0" w:space="0" w:color="auto"/>
                    <w:right w:val="none" w:sz="0" w:space="0" w:color="auto"/>
                  </w:divBdr>
                </w:div>
                <w:div w:id="393702712">
                  <w:marLeft w:val="0"/>
                  <w:marRight w:val="0"/>
                  <w:marTop w:val="0"/>
                  <w:marBottom w:val="0"/>
                  <w:divBdr>
                    <w:top w:val="none" w:sz="0" w:space="0" w:color="auto"/>
                    <w:left w:val="none" w:sz="0" w:space="0" w:color="auto"/>
                    <w:bottom w:val="none" w:sz="0" w:space="0" w:color="auto"/>
                    <w:right w:val="none" w:sz="0" w:space="0" w:color="auto"/>
                  </w:divBdr>
                </w:div>
                <w:div w:id="409272337">
                  <w:marLeft w:val="0"/>
                  <w:marRight w:val="0"/>
                  <w:marTop w:val="0"/>
                  <w:marBottom w:val="0"/>
                  <w:divBdr>
                    <w:top w:val="none" w:sz="0" w:space="0" w:color="auto"/>
                    <w:left w:val="none" w:sz="0" w:space="0" w:color="auto"/>
                    <w:bottom w:val="none" w:sz="0" w:space="0" w:color="auto"/>
                    <w:right w:val="none" w:sz="0" w:space="0" w:color="auto"/>
                  </w:divBdr>
                </w:div>
                <w:div w:id="449476130">
                  <w:marLeft w:val="0"/>
                  <w:marRight w:val="0"/>
                  <w:marTop w:val="0"/>
                  <w:marBottom w:val="0"/>
                  <w:divBdr>
                    <w:top w:val="none" w:sz="0" w:space="0" w:color="auto"/>
                    <w:left w:val="none" w:sz="0" w:space="0" w:color="auto"/>
                    <w:bottom w:val="none" w:sz="0" w:space="0" w:color="auto"/>
                    <w:right w:val="none" w:sz="0" w:space="0" w:color="auto"/>
                  </w:divBdr>
                </w:div>
                <w:div w:id="482044881">
                  <w:marLeft w:val="0"/>
                  <w:marRight w:val="0"/>
                  <w:marTop w:val="0"/>
                  <w:marBottom w:val="0"/>
                  <w:divBdr>
                    <w:top w:val="none" w:sz="0" w:space="0" w:color="auto"/>
                    <w:left w:val="none" w:sz="0" w:space="0" w:color="auto"/>
                    <w:bottom w:val="none" w:sz="0" w:space="0" w:color="auto"/>
                    <w:right w:val="none" w:sz="0" w:space="0" w:color="auto"/>
                  </w:divBdr>
                </w:div>
                <w:div w:id="501286495">
                  <w:marLeft w:val="0"/>
                  <w:marRight w:val="0"/>
                  <w:marTop w:val="0"/>
                  <w:marBottom w:val="0"/>
                  <w:divBdr>
                    <w:top w:val="none" w:sz="0" w:space="0" w:color="auto"/>
                    <w:left w:val="none" w:sz="0" w:space="0" w:color="auto"/>
                    <w:bottom w:val="none" w:sz="0" w:space="0" w:color="auto"/>
                    <w:right w:val="none" w:sz="0" w:space="0" w:color="auto"/>
                  </w:divBdr>
                </w:div>
                <w:div w:id="507719514">
                  <w:marLeft w:val="0"/>
                  <w:marRight w:val="0"/>
                  <w:marTop w:val="0"/>
                  <w:marBottom w:val="0"/>
                  <w:divBdr>
                    <w:top w:val="none" w:sz="0" w:space="0" w:color="auto"/>
                    <w:left w:val="none" w:sz="0" w:space="0" w:color="auto"/>
                    <w:bottom w:val="none" w:sz="0" w:space="0" w:color="auto"/>
                    <w:right w:val="none" w:sz="0" w:space="0" w:color="auto"/>
                  </w:divBdr>
                </w:div>
                <w:div w:id="510949390">
                  <w:marLeft w:val="0"/>
                  <w:marRight w:val="0"/>
                  <w:marTop w:val="0"/>
                  <w:marBottom w:val="0"/>
                  <w:divBdr>
                    <w:top w:val="none" w:sz="0" w:space="0" w:color="auto"/>
                    <w:left w:val="none" w:sz="0" w:space="0" w:color="auto"/>
                    <w:bottom w:val="none" w:sz="0" w:space="0" w:color="auto"/>
                    <w:right w:val="none" w:sz="0" w:space="0" w:color="auto"/>
                  </w:divBdr>
                </w:div>
                <w:div w:id="517814768">
                  <w:marLeft w:val="0"/>
                  <w:marRight w:val="0"/>
                  <w:marTop w:val="0"/>
                  <w:marBottom w:val="0"/>
                  <w:divBdr>
                    <w:top w:val="none" w:sz="0" w:space="0" w:color="auto"/>
                    <w:left w:val="none" w:sz="0" w:space="0" w:color="auto"/>
                    <w:bottom w:val="none" w:sz="0" w:space="0" w:color="auto"/>
                    <w:right w:val="none" w:sz="0" w:space="0" w:color="auto"/>
                  </w:divBdr>
                </w:div>
                <w:div w:id="543296728">
                  <w:marLeft w:val="0"/>
                  <w:marRight w:val="0"/>
                  <w:marTop w:val="0"/>
                  <w:marBottom w:val="0"/>
                  <w:divBdr>
                    <w:top w:val="none" w:sz="0" w:space="0" w:color="auto"/>
                    <w:left w:val="none" w:sz="0" w:space="0" w:color="auto"/>
                    <w:bottom w:val="none" w:sz="0" w:space="0" w:color="auto"/>
                    <w:right w:val="none" w:sz="0" w:space="0" w:color="auto"/>
                  </w:divBdr>
                </w:div>
                <w:div w:id="577905958">
                  <w:marLeft w:val="0"/>
                  <w:marRight w:val="0"/>
                  <w:marTop w:val="0"/>
                  <w:marBottom w:val="0"/>
                  <w:divBdr>
                    <w:top w:val="none" w:sz="0" w:space="0" w:color="auto"/>
                    <w:left w:val="none" w:sz="0" w:space="0" w:color="auto"/>
                    <w:bottom w:val="none" w:sz="0" w:space="0" w:color="auto"/>
                    <w:right w:val="none" w:sz="0" w:space="0" w:color="auto"/>
                  </w:divBdr>
                </w:div>
                <w:div w:id="578682958">
                  <w:marLeft w:val="0"/>
                  <w:marRight w:val="0"/>
                  <w:marTop w:val="0"/>
                  <w:marBottom w:val="0"/>
                  <w:divBdr>
                    <w:top w:val="none" w:sz="0" w:space="0" w:color="auto"/>
                    <w:left w:val="none" w:sz="0" w:space="0" w:color="auto"/>
                    <w:bottom w:val="none" w:sz="0" w:space="0" w:color="auto"/>
                    <w:right w:val="none" w:sz="0" w:space="0" w:color="auto"/>
                  </w:divBdr>
                </w:div>
                <w:div w:id="581571020">
                  <w:marLeft w:val="0"/>
                  <w:marRight w:val="0"/>
                  <w:marTop w:val="0"/>
                  <w:marBottom w:val="0"/>
                  <w:divBdr>
                    <w:top w:val="none" w:sz="0" w:space="0" w:color="auto"/>
                    <w:left w:val="none" w:sz="0" w:space="0" w:color="auto"/>
                    <w:bottom w:val="none" w:sz="0" w:space="0" w:color="auto"/>
                    <w:right w:val="none" w:sz="0" w:space="0" w:color="auto"/>
                  </w:divBdr>
                </w:div>
                <w:div w:id="583731579">
                  <w:marLeft w:val="0"/>
                  <w:marRight w:val="0"/>
                  <w:marTop w:val="0"/>
                  <w:marBottom w:val="0"/>
                  <w:divBdr>
                    <w:top w:val="none" w:sz="0" w:space="0" w:color="auto"/>
                    <w:left w:val="none" w:sz="0" w:space="0" w:color="auto"/>
                    <w:bottom w:val="none" w:sz="0" w:space="0" w:color="auto"/>
                    <w:right w:val="none" w:sz="0" w:space="0" w:color="auto"/>
                  </w:divBdr>
                </w:div>
                <w:div w:id="597370773">
                  <w:marLeft w:val="0"/>
                  <w:marRight w:val="0"/>
                  <w:marTop w:val="0"/>
                  <w:marBottom w:val="0"/>
                  <w:divBdr>
                    <w:top w:val="none" w:sz="0" w:space="0" w:color="auto"/>
                    <w:left w:val="none" w:sz="0" w:space="0" w:color="auto"/>
                    <w:bottom w:val="none" w:sz="0" w:space="0" w:color="auto"/>
                    <w:right w:val="none" w:sz="0" w:space="0" w:color="auto"/>
                  </w:divBdr>
                </w:div>
                <w:div w:id="607859791">
                  <w:marLeft w:val="0"/>
                  <w:marRight w:val="0"/>
                  <w:marTop w:val="0"/>
                  <w:marBottom w:val="0"/>
                  <w:divBdr>
                    <w:top w:val="none" w:sz="0" w:space="0" w:color="auto"/>
                    <w:left w:val="none" w:sz="0" w:space="0" w:color="auto"/>
                    <w:bottom w:val="none" w:sz="0" w:space="0" w:color="auto"/>
                    <w:right w:val="none" w:sz="0" w:space="0" w:color="auto"/>
                  </w:divBdr>
                </w:div>
                <w:div w:id="630670392">
                  <w:marLeft w:val="0"/>
                  <w:marRight w:val="0"/>
                  <w:marTop w:val="0"/>
                  <w:marBottom w:val="0"/>
                  <w:divBdr>
                    <w:top w:val="none" w:sz="0" w:space="0" w:color="auto"/>
                    <w:left w:val="none" w:sz="0" w:space="0" w:color="auto"/>
                    <w:bottom w:val="none" w:sz="0" w:space="0" w:color="auto"/>
                    <w:right w:val="none" w:sz="0" w:space="0" w:color="auto"/>
                  </w:divBdr>
                </w:div>
                <w:div w:id="636687549">
                  <w:marLeft w:val="0"/>
                  <w:marRight w:val="0"/>
                  <w:marTop w:val="0"/>
                  <w:marBottom w:val="0"/>
                  <w:divBdr>
                    <w:top w:val="none" w:sz="0" w:space="0" w:color="auto"/>
                    <w:left w:val="none" w:sz="0" w:space="0" w:color="auto"/>
                    <w:bottom w:val="none" w:sz="0" w:space="0" w:color="auto"/>
                    <w:right w:val="none" w:sz="0" w:space="0" w:color="auto"/>
                  </w:divBdr>
                </w:div>
                <w:div w:id="649015154">
                  <w:marLeft w:val="0"/>
                  <w:marRight w:val="0"/>
                  <w:marTop w:val="0"/>
                  <w:marBottom w:val="0"/>
                  <w:divBdr>
                    <w:top w:val="none" w:sz="0" w:space="0" w:color="auto"/>
                    <w:left w:val="none" w:sz="0" w:space="0" w:color="auto"/>
                    <w:bottom w:val="none" w:sz="0" w:space="0" w:color="auto"/>
                    <w:right w:val="none" w:sz="0" w:space="0" w:color="auto"/>
                  </w:divBdr>
                </w:div>
                <w:div w:id="674117218">
                  <w:marLeft w:val="0"/>
                  <w:marRight w:val="0"/>
                  <w:marTop w:val="0"/>
                  <w:marBottom w:val="0"/>
                  <w:divBdr>
                    <w:top w:val="none" w:sz="0" w:space="0" w:color="auto"/>
                    <w:left w:val="none" w:sz="0" w:space="0" w:color="auto"/>
                    <w:bottom w:val="none" w:sz="0" w:space="0" w:color="auto"/>
                    <w:right w:val="none" w:sz="0" w:space="0" w:color="auto"/>
                  </w:divBdr>
                </w:div>
                <w:div w:id="694775482">
                  <w:marLeft w:val="0"/>
                  <w:marRight w:val="0"/>
                  <w:marTop w:val="0"/>
                  <w:marBottom w:val="0"/>
                  <w:divBdr>
                    <w:top w:val="none" w:sz="0" w:space="0" w:color="auto"/>
                    <w:left w:val="none" w:sz="0" w:space="0" w:color="auto"/>
                    <w:bottom w:val="none" w:sz="0" w:space="0" w:color="auto"/>
                    <w:right w:val="none" w:sz="0" w:space="0" w:color="auto"/>
                  </w:divBdr>
                </w:div>
                <w:div w:id="723991219">
                  <w:marLeft w:val="0"/>
                  <w:marRight w:val="0"/>
                  <w:marTop w:val="0"/>
                  <w:marBottom w:val="0"/>
                  <w:divBdr>
                    <w:top w:val="none" w:sz="0" w:space="0" w:color="auto"/>
                    <w:left w:val="none" w:sz="0" w:space="0" w:color="auto"/>
                    <w:bottom w:val="none" w:sz="0" w:space="0" w:color="auto"/>
                    <w:right w:val="none" w:sz="0" w:space="0" w:color="auto"/>
                  </w:divBdr>
                </w:div>
                <w:div w:id="730692578">
                  <w:marLeft w:val="0"/>
                  <w:marRight w:val="0"/>
                  <w:marTop w:val="0"/>
                  <w:marBottom w:val="0"/>
                  <w:divBdr>
                    <w:top w:val="none" w:sz="0" w:space="0" w:color="auto"/>
                    <w:left w:val="none" w:sz="0" w:space="0" w:color="auto"/>
                    <w:bottom w:val="none" w:sz="0" w:space="0" w:color="auto"/>
                    <w:right w:val="none" w:sz="0" w:space="0" w:color="auto"/>
                  </w:divBdr>
                </w:div>
                <w:div w:id="768505255">
                  <w:marLeft w:val="0"/>
                  <w:marRight w:val="0"/>
                  <w:marTop w:val="0"/>
                  <w:marBottom w:val="0"/>
                  <w:divBdr>
                    <w:top w:val="none" w:sz="0" w:space="0" w:color="auto"/>
                    <w:left w:val="none" w:sz="0" w:space="0" w:color="auto"/>
                    <w:bottom w:val="none" w:sz="0" w:space="0" w:color="auto"/>
                    <w:right w:val="none" w:sz="0" w:space="0" w:color="auto"/>
                  </w:divBdr>
                </w:div>
                <w:div w:id="770781699">
                  <w:marLeft w:val="0"/>
                  <w:marRight w:val="0"/>
                  <w:marTop w:val="0"/>
                  <w:marBottom w:val="0"/>
                  <w:divBdr>
                    <w:top w:val="none" w:sz="0" w:space="0" w:color="auto"/>
                    <w:left w:val="none" w:sz="0" w:space="0" w:color="auto"/>
                    <w:bottom w:val="none" w:sz="0" w:space="0" w:color="auto"/>
                    <w:right w:val="none" w:sz="0" w:space="0" w:color="auto"/>
                  </w:divBdr>
                </w:div>
                <w:div w:id="791754259">
                  <w:marLeft w:val="0"/>
                  <w:marRight w:val="0"/>
                  <w:marTop w:val="0"/>
                  <w:marBottom w:val="0"/>
                  <w:divBdr>
                    <w:top w:val="none" w:sz="0" w:space="0" w:color="auto"/>
                    <w:left w:val="none" w:sz="0" w:space="0" w:color="auto"/>
                    <w:bottom w:val="none" w:sz="0" w:space="0" w:color="auto"/>
                    <w:right w:val="none" w:sz="0" w:space="0" w:color="auto"/>
                  </w:divBdr>
                </w:div>
                <w:div w:id="794056900">
                  <w:marLeft w:val="0"/>
                  <w:marRight w:val="0"/>
                  <w:marTop w:val="0"/>
                  <w:marBottom w:val="0"/>
                  <w:divBdr>
                    <w:top w:val="none" w:sz="0" w:space="0" w:color="auto"/>
                    <w:left w:val="none" w:sz="0" w:space="0" w:color="auto"/>
                    <w:bottom w:val="none" w:sz="0" w:space="0" w:color="auto"/>
                    <w:right w:val="none" w:sz="0" w:space="0" w:color="auto"/>
                  </w:divBdr>
                </w:div>
                <w:div w:id="802580779">
                  <w:marLeft w:val="0"/>
                  <w:marRight w:val="0"/>
                  <w:marTop w:val="0"/>
                  <w:marBottom w:val="0"/>
                  <w:divBdr>
                    <w:top w:val="none" w:sz="0" w:space="0" w:color="auto"/>
                    <w:left w:val="none" w:sz="0" w:space="0" w:color="auto"/>
                    <w:bottom w:val="none" w:sz="0" w:space="0" w:color="auto"/>
                    <w:right w:val="none" w:sz="0" w:space="0" w:color="auto"/>
                  </w:divBdr>
                </w:div>
                <w:div w:id="805970701">
                  <w:marLeft w:val="0"/>
                  <w:marRight w:val="0"/>
                  <w:marTop w:val="0"/>
                  <w:marBottom w:val="0"/>
                  <w:divBdr>
                    <w:top w:val="none" w:sz="0" w:space="0" w:color="auto"/>
                    <w:left w:val="none" w:sz="0" w:space="0" w:color="auto"/>
                    <w:bottom w:val="none" w:sz="0" w:space="0" w:color="auto"/>
                    <w:right w:val="none" w:sz="0" w:space="0" w:color="auto"/>
                  </w:divBdr>
                </w:div>
                <w:div w:id="810757410">
                  <w:marLeft w:val="0"/>
                  <w:marRight w:val="0"/>
                  <w:marTop w:val="0"/>
                  <w:marBottom w:val="0"/>
                  <w:divBdr>
                    <w:top w:val="none" w:sz="0" w:space="0" w:color="auto"/>
                    <w:left w:val="none" w:sz="0" w:space="0" w:color="auto"/>
                    <w:bottom w:val="none" w:sz="0" w:space="0" w:color="auto"/>
                    <w:right w:val="none" w:sz="0" w:space="0" w:color="auto"/>
                  </w:divBdr>
                </w:div>
                <w:div w:id="834146433">
                  <w:marLeft w:val="0"/>
                  <w:marRight w:val="0"/>
                  <w:marTop w:val="0"/>
                  <w:marBottom w:val="0"/>
                  <w:divBdr>
                    <w:top w:val="none" w:sz="0" w:space="0" w:color="auto"/>
                    <w:left w:val="none" w:sz="0" w:space="0" w:color="auto"/>
                    <w:bottom w:val="none" w:sz="0" w:space="0" w:color="auto"/>
                    <w:right w:val="none" w:sz="0" w:space="0" w:color="auto"/>
                  </w:divBdr>
                </w:div>
                <w:div w:id="867988688">
                  <w:marLeft w:val="0"/>
                  <w:marRight w:val="0"/>
                  <w:marTop w:val="0"/>
                  <w:marBottom w:val="0"/>
                  <w:divBdr>
                    <w:top w:val="none" w:sz="0" w:space="0" w:color="auto"/>
                    <w:left w:val="none" w:sz="0" w:space="0" w:color="auto"/>
                    <w:bottom w:val="none" w:sz="0" w:space="0" w:color="auto"/>
                    <w:right w:val="none" w:sz="0" w:space="0" w:color="auto"/>
                  </w:divBdr>
                </w:div>
                <w:div w:id="878669512">
                  <w:marLeft w:val="0"/>
                  <w:marRight w:val="0"/>
                  <w:marTop w:val="0"/>
                  <w:marBottom w:val="0"/>
                  <w:divBdr>
                    <w:top w:val="none" w:sz="0" w:space="0" w:color="auto"/>
                    <w:left w:val="none" w:sz="0" w:space="0" w:color="auto"/>
                    <w:bottom w:val="none" w:sz="0" w:space="0" w:color="auto"/>
                    <w:right w:val="none" w:sz="0" w:space="0" w:color="auto"/>
                  </w:divBdr>
                </w:div>
                <w:div w:id="888151717">
                  <w:marLeft w:val="0"/>
                  <w:marRight w:val="0"/>
                  <w:marTop w:val="0"/>
                  <w:marBottom w:val="0"/>
                  <w:divBdr>
                    <w:top w:val="none" w:sz="0" w:space="0" w:color="auto"/>
                    <w:left w:val="none" w:sz="0" w:space="0" w:color="auto"/>
                    <w:bottom w:val="none" w:sz="0" w:space="0" w:color="auto"/>
                    <w:right w:val="none" w:sz="0" w:space="0" w:color="auto"/>
                  </w:divBdr>
                </w:div>
                <w:div w:id="897132031">
                  <w:marLeft w:val="0"/>
                  <w:marRight w:val="0"/>
                  <w:marTop w:val="0"/>
                  <w:marBottom w:val="0"/>
                  <w:divBdr>
                    <w:top w:val="none" w:sz="0" w:space="0" w:color="auto"/>
                    <w:left w:val="none" w:sz="0" w:space="0" w:color="auto"/>
                    <w:bottom w:val="none" w:sz="0" w:space="0" w:color="auto"/>
                    <w:right w:val="none" w:sz="0" w:space="0" w:color="auto"/>
                  </w:divBdr>
                </w:div>
                <w:div w:id="897472083">
                  <w:marLeft w:val="0"/>
                  <w:marRight w:val="0"/>
                  <w:marTop w:val="0"/>
                  <w:marBottom w:val="0"/>
                  <w:divBdr>
                    <w:top w:val="none" w:sz="0" w:space="0" w:color="auto"/>
                    <w:left w:val="none" w:sz="0" w:space="0" w:color="auto"/>
                    <w:bottom w:val="none" w:sz="0" w:space="0" w:color="auto"/>
                    <w:right w:val="none" w:sz="0" w:space="0" w:color="auto"/>
                  </w:divBdr>
                </w:div>
                <w:div w:id="898790232">
                  <w:marLeft w:val="0"/>
                  <w:marRight w:val="0"/>
                  <w:marTop w:val="0"/>
                  <w:marBottom w:val="0"/>
                  <w:divBdr>
                    <w:top w:val="none" w:sz="0" w:space="0" w:color="auto"/>
                    <w:left w:val="none" w:sz="0" w:space="0" w:color="auto"/>
                    <w:bottom w:val="none" w:sz="0" w:space="0" w:color="auto"/>
                    <w:right w:val="none" w:sz="0" w:space="0" w:color="auto"/>
                  </w:divBdr>
                </w:div>
                <w:div w:id="901594946">
                  <w:marLeft w:val="0"/>
                  <w:marRight w:val="0"/>
                  <w:marTop w:val="0"/>
                  <w:marBottom w:val="0"/>
                  <w:divBdr>
                    <w:top w:val="none" w:sz="0" w:space="0" w:color="auto"/>
                    <w:left w:val="none" w:sz="0" w:space="0" w:color="auto"/>
                    <w:bottom w:val="none" w:sz="0" w:space="0" w:color="auto"/>
                    <w:right w:val="none" w:sz="0" w:space="0" w:color="auto"/>
                  </w:divBdr>
                </w:div>
                <w:div w:id="908537980">
                  <w:marLeft w:val="0"/>
                  <w:marRight w:val="0"/>
                  <w:marTop w:val="0"/>
                  <w:marBottom w:val="0"/>
                  <w:divBdr>
                    <w:top w:val="none" w:sz="0" w:space="0" w:color="auto"/>
                    <w:left w:val="none" w:sz="0" w:space="0" w:color="auto"/>
                    <w:bottom w:val="none" w:sz="0" w:space="0" w:color="auto"/>
                    <w:right w:val="none" w:sz="0" w:space="0" w:color="auto"/>
                  </w:divBdr>
                </w:div>
                <w:div w:id="919678388">
                  <w:marLeft w:val="0"/>
                  <w:marRight w:val="0"/>
                  <w:marTop w:val="0"/>
                  <w:marBottom w:val="0"/>
                  <w:divBdr>
                    <w:top w:val="none" w:sz="0" w:space="0" w:color="auto"/>
                    <w:left w:val="none" w:sz="0" w:space="0" w:color="auto"/>
                    <w:bottom w:val="none" w:sz="0" w:space="0" w:color="auto"/>
                    <w:right w:val="none" w:sz="0" w:space="0" w:color="auto"/>
                  </w:divBdr>
                </w:div>
                <w:div w:id="926501491">
                  <w:marLeft w:val="0"/>
                  <w:marRight w:val="0"/>
                  <w:marTop w:val="0"/>
                  <w:marBottom w:val="0"/>
                  <w:divBdr>
                    <w:top w:val="none" w:sz="0" w:space="0" w:color="auto"/>
                    <w:left w:val="none" w:sz="0" w:space="0" w:color="auto"/>
                    <w:bottom w:val="none" w:sz="0" w:space="0" w:color="auto"/>
                    <w:right w:val="none" w:sz="0" w:space="0" w:color="auto"/>
                  </w:divBdr>
                </w:div>
                <w:div w:id="942495629">
                  <w:marLeft w:val="0"/>
                  <w:marRight w:val="0"/>
                  <w:marTop w:val="0"/>
                  <w:marBottom w:val="0"/>
                  <w:divBdr>
                    <w:top w:val="none" w:sz="0" w:space="0" w:color="auto"/>
                    <w:left w:val="none" w:sz="0" w:space="0" w:color="auto"/>
                    <w:bottom w:val="none" w:sz="0" w:space="0" w:color="auto"/>
                    <w:right w:val="none" w:sz="0" w:space="0" w:color="auto"/>
                  </w:divBdr>
                </w:div>
                <w:div w:id="985429146">
                  <w:marLeft w:val="0"/>
                  <w:marRight w:val="0"/>
                  <w:marTop w:val="0"/>
                  <w:marBottom w:val="0"/>
                  <w:divBdr>
                    <w:top w:val="none" w:sz="0" w:space="0" w:color="auto"/>
                    <w:left w:val="none" w:sz="0" w:space="0" w:color="auto"/>
                    <w:bottom w:val="none" w:sz="0" w:space="0" w:color="auto"/>
                    <w:right w:val="none" w:sz="0" w:space="0" w:color="auto"/>
                  </w:divBdr>
                </w:div>
                <w:div w:id="996029266">
                  <w:marLeft w:val="0"/>
                  <w:marRight w:val="0"/>
                  <w:marTop w:val="0"/>
                  <w:marBottom w:val="0"/>
                  <w:divBdr>
                    <w:top w:val="none" w:sz="0" w:space="0" w:color="auto"/>
                    <w:left w:val="none" w:sz="0" w:space="0" w:color="auto"/>
                    <w:bottom w:val="none" w:sz="0" w:space="0" w:color="auto"/>
                    <w:right w:val="none" w:sz="0" w:space="0" w:color="auto"/>
                  </w:divBdr>
                </w:div>
                <w:div w:id="1002974458">
                  <w:marLeft w:val="0"/>
                  <w:marRight w:val="0"/>
                  <w:marTop w:val="0"/>
                  <w:marBottom w:val="0"/>
                  <w:divBdr>
                    <w:top w:val="none" w:sz="0" w:space="0" w:color="auto"/>
                    <w:left w:val="none" w:sz="0" w:space="0" w:color="auto"/>
                    <w:bottom w:val="none" w:sz="0" w:space="0" w:color="auto"/>
                    <w:right w:val="none" w:sz="0" w:space="0" w:color="auto"/>
                  </w:divBdr>
                </w:div>
                <w:div w:id="1020157892">
                  <w:marLeft w:val="0"/>
                  <w:marRight w:val="0"/>
                  <w:marTop w:val="0"/>
                  <w:marBottom w:val="0"/>
                  <w:divBdr>
                    <w:top w:val="none" w:sz="0" w:space="0" w:color="auto"/>
                    <w:left w:val="none" w:sz="0" w:space="0" w:color="auto"/>
                    <w:bottom w:val="none" w:sz="0" w:space="0" w:color="auto"/>
                    <w:right w:val="none" w:sz="0" w:space="0" w:color="auto"/>
                  </w:divBdr>
                </w:div>
                <w:div w:id="1057123079">
                  <w:marLeft w:val="0"/>
                  <w:marRight w:val="0"/>
                  <w:marTop w:val="0"/>
                  <w:marBottom w:val="0"/>
                  <w:divBdr>
                    <w:top w:val="none" w:sz="0" w:space="0" w:color="auto"/>
                    <w:left w:val="none" w:sz="0" w:space="0" w:color="auto"/>
                    <w:bottom w:val="none" w:sz="0" w:space="0" w:color="auto"/>
                    <w:right w:val="none" w:sz="0" w:space="0" w:color="auto"/>
                  </w:divBdr>
                </w:div>
                <w:div w:id="1064718180">
                  <w:marLeft w:val="0"/>
                  <w:marRight w:val="0"/>
                  <w:marTop w:val="0"/>
                  <w:marBottom w:val="0"/>
                  <w:divBdr>
                    <w:top w:val="none" w:sz="0" w:space="0" w:color="auto"/>
                    <w:left w:val="none" w:sz="0" w:space="0" w:color="auto"/>
                    <w:bottom w:val="none" w:sz="0" w:space="0" w:color="auto"/>
                    <w:right w:val="none" w:sz="0" w:space="0" w:color="auto"/>
                  </w:divBdr>
                </w:div>
                <w:div w:id="1064832720">
                  <w:marLeft w:val="0"/>
                  <w:marRight w:val="0"/>
                  <w:marTop w:val="0"/>
                  <w:marBottom w:val="0"/>
                  <w:divBdr>
                    <w:top w:val="none" w:sz="0" w:space="0" w:color="auto"/>
                    <w:left w:val="none" w:sz="0" w:space="0" w:color="auto"/>
                    <w:bottom w:val="none" w:sz="0" w:space="0" w:color="auto"/>
                    <w:right w:val="none" w:sz="0" w:space="0" w:color="auto"/>
                  </w:divBdr>
                </w:div>
                <w:div w:id="1116561548">
                  <w:marLeft w:val="0"/>
                  <w:marRight w:val="0"/>
                  <w:marTop w:val="0"/>
                  <w:marBottom w:val="0"/>
                  <w:divBdr>
                    <w:top w:val="none" w:sz="0" w:space="0" w:color="auto"/>
                    <w:left w:val="none" w:sz="0" w:space="0" w:color="auto"/>
                    <w:bottom w:val="none" w:sz="0" w:space="0" w:color="auto"/>
                    <w:right w:val="none" w:sz="0" w:space="0" w:color="auto"/>
                  </w:divBdr>
                </w:div>
                <w:div w:id="1143961960">
                  <w:marLeft w:val="0"/>
                  <w:marRight w:val="0"/>
                  <w:marTop w:val="0"/>
                  <w:marBottom w:val="0"/>
                  <w:divBdr>
                    <w:top w:val="none" w:sz="0" w:space="0" w:color="auto"/>
                    <w:left w:val="none" w:sz="0" w:space="0" w:color="auto"/>
                    <w:bottom w:val="none" w:sz="0" w:space="0" w:color="auto"/>
                    <w:right w:val="none" w:sz="0" w:space="0" w:color="auto"/>
                  </w:divBdr>
                </w:div>
                <w:div w:id="1165971490">
                  <w:marLeft w:val="0"/>
                  <w:marRight w:val="0"/>
                  <w:marTop w:val="0"/>
                  <w:marBottom w:val="0"/>
                  <w:divBdr>
                    <w:top w:val="none" w:sz="0" w:space="0" w:color="auto"/>
                    <w:left w:val="none" w:sz="0" w:space="0" w:color="auto"/>
                    <w:bottom w:val="none" w:sz="0" w:space="0" w:color="auto"/>
                    <w:right w:val="none" w:sz="0" w:space="0" w:color="auto"/>
                  </w:divBdr>
                </w:div>
                <w:div w:id="1215392835">
                  <w:marLeft w:val="0"/>
                  <w:marRight w:val="0"/>
                  <w:marTop w:val="0"/>
                  <w:marBottom w:val="0"/>
                  <w:divBdr>
                    <w:top w:val="none" w:sz="0" w:space="0" w:color="auto"/>
                    <w:left w:val="none" w:sz="0" w:space="0" w:color="auto"/>
                    <w:bottom w:val="none" w:sz="0" w:space="0" w:color="auto"/>
                    <w:right w:val="none" w:sz="0" w:space="0" w:color="auto"/>
                  </w:divBdr>
                </w:div>
                <w:div w:id="1226066735">
                  <w:marLeft w:val="0"/>
                  <w:marRight w:val="0"/>
                  <w:marTop w:val="0"/>
                  <w:marBottom w:val="0"/>
                  <w:divBdr>
                    <w:top w:val="none" w:sz="0" w:space="0" w:color="auto"/>
                    <w:left w:val="none" w:sz="0" w:space="0" w:color="auto"/>
                    <w:bottom w:val="none" w:sz="0" w:space="0" w:color="auto"/>
                    <w:right w:val="none" w:sz="0" w:space="0" w:color="auto"/>
                  </w:divBdr>
                </w:div>
                <w:div w:id="1261916972">
                  <w:marLeft w:val="0"/>
                  <w:marRight w:val="0"/>
                  <w:marTop w:val="0"/>
                  <w:marBottom w:val="0"/>
                  <w:divBdr>
                    <w:top w:val="none" w:sz="0" w:space="0" w:color="auto"/>
                    <w:left w:val="none" w:sz="0" w:space="0" w:color="auto"/>
                    <w:bottom w:val="none" w:sz="0" w:space="0" w:color="auto"/>
                    <w:right w:val="none" w:sz="0" w:space="0" w:color="auto"/>
                  </w:divBdr>
                </w:div>
                <w:div w:id="1272476529">
                  <w:marLeft w:val="0"/>
                  <w:marRight w:val="0"/>
                  <w:marTop w:val="0"/>
                  <w:marBottom w:val="0"/>
                  <w:divBdr>
                    <w:top w:val="none" w:sz="0" w:space="0" w:color="auto"/>
                    <w:left w:val="none" w:sz="0" w:space="0" w:color="auto"/>
                    <w:bottom w:val="none" w:sz="0" w:space="0" w:color="auto"/>
                    <w:right w:val="none" w:sz="0" w:space="0" w:color="auto"/>
                  </w:divBdr>
                </w:div>
                <w:div w:id="1283732346">
                  <w:marLeft w:val="0"/>
                  <w:marRight w:val="0"/>
                  <w:marTop w:val="0"/>
                  <w:marBottom w:val="0"/>
                  <w:divBdr>
                    <w:top w:val="none" w:sz="0" w:space="0" w:color="auto"/>
                    <w:left w:val="none" w:sz="0" w:space="0" w:color="auto"/>
                    <w:bottom w:val="none" w:sz="0" w:space="0" w:color="auto"/>
                    <w:right w:val="none" w:sz="0" w:space="0" w:color="auto"/>
                  </w:divBdr>
                </w:div>
                <w:div w:id="1288122471">
                  <w:marLeft w:val="0"/>
                  <w:marRight w:val="0"/>
                  <w:marTop w:val="0"/>
                  <w:marBottom w:val="0"/>
                  <w:divBdr>
                    <w:top w:val="none" w:sz="0" w:space="0" w:color="auto"/>
                    <w:left w:val="none" w:sz="0" w:space="0" w:color="auto"/>
                    <w:bottom w:val="none" w:sz="0" w:space="0" w:color="auto"/>
                    <w:right w:val="none" w:sz="0" w:space="0" w:color="auto"/>
                  </w:divBdr>
                </w:div>
                <w:div w:id="1304428995">
                  <w:marLeft w:val="0"/>
                  <w:marRight w:val="0"/>
                  <w:marTop w:val="0"/>
                  <w:marBottom w:val="0"/>
                  <w:divBdr>
                    <w:top w:val="none" w:sz="0" w:space="0" w:color="auto"/>
                    <w:left w:val="none" w:sz="0" w:space="0" w:color="auto"/>
                    <w:bottom w:val="none" w:sz="0" w:space="0" w:color="auto"/>
                    <w:right w:val="none" w:sz="0" w:space="0" w:color="auto"/>
                  </w:divBdr>
                </w:div>
                <w:div w:id="1326663245">
                  <w:marLeft w:val="0"/>
                  <w:marRight w:val="0"/>
                  <w:marTop w:val="0"/>
                  <w:marBottom w:val="0"/>
                  <w:divBdr>
                    <w:top w:val="none" w:sz="0" w:space="0" w:color="auto"/>
                    <w:left w:val="none" w:sz="0" w:space="0" w:color="auto"/>
                    <w:bottom w:val="none" w:sz="0" w:space="0" w:color="auto"/>
                    <w:right w:val="none" w:sz="0" w:space="0" w:color="auto"/>
                  </w:divBdr>
                </w:div>
                <w:div w:id="1336297394">
                  <w:marLeft w:val="0"/>
                  <w:marRight w:val="0"/>
                  <w:marTop w:val="0"/>
                  <w:marBottom w:val="0"/>
                  <w:divBdr>
                    <w:top w:val="none" w:sz="0" w:space="0" w:color="auto"/>
                    <w:left w:val="none" w:sz="0" w:space="0" w:color="auto"/>
                    <w:bottom w:val="none" w:sz="0" w:space="0" w:color="auto"/>
                    <w:right w:val="none" w:sz="0" w:space="0" w:color="auto"/>
                  </w:divBdr>
                </w:div>
                <w:div w:id="1336495988">
                  <w:marLeft w:val="0"/>
                  <w:marRight w:val="0"/>
                  <w:marTop w:val="0"/>
                  <w:marBottom w:val="0"/>
                  <w:divBdr>
                    <w:top w:val="none" w:sz="0" w:space="0" w:color="auto"/>
                    <w:left w:val="none" w:sz="0" w:space="0" w:color="auto"/>
                    <w:bottom w:val="none" w:sz="0" w:space="0" w:color="auto"/>
                    <w:right w:val="none" w:sz="0" w:space="0" w:color="auto"/>
                  </w:divBdr>
                </w:div>
                <w:div w:id="1343969457">
                  <w:marLeft w:val="0"/>
                  <w:marRight w:val="0"/>
                  <w:marTop w:val="0"/>
                  <w:marBottom w:val="0"/>
                  <w:divBdr>
                    <w:top w:val="none" w:sz="0" w:space="0" w:color="auto"/>
                    <w:left w:val="none" w:sz="0" w:space="0" w:color="auto"/>
                    <w:bottom w:val="none" w:sz="0" w:space="0" w:color="auto"/>
                    <w:right w:val="none" w:sz="0" w:space="0" w:color="auto"/>
                  </w:divBdr>
                </w:div>
                <w:div w:id="1358388717">
                  <w:marLeft w:val="0"/>
                  <w:marRight w:val="0"/>
                  <w:marTop w:val="0"/>
                  <w:marBottom w:val="0"/>
                  <w:divBdr>
                    <w:top w:val="none" w:sz="0" w:space="0" w:color="auto"/>
                    <w:left w:val="none" w:sz="0" w:space="0" w:color="auto"/>
                    <w:bottom w:val="none" w:sz="0" w:space="0" w:color="auto"/>
                    <w:right w:val="none" w:sz="0" w:space="0" w:color="auto"/>
                  </w:divBdr>
                </w:div>
                <w:div w:id="1362172608">
                  <w:marLeft w:val="0"/>
                  <w:marRight w:val="0"/>
                  <w:marTop w:val="0"/>
                  <w:marBottom w:val="0"/>
                  <w:divBdr>
                    <w:top w:val="none" w:sz="0" w:space="0" w:color="auto"/>
                    <w:left w:val="none" w:sz="0" w:space="0" w:color="auto"/>
                    <w:bottom w:val="none" w:sz="0" w:space="0" w:color="auto"/>
                    <w:right w:val="none" w:sz="0" w:space="0" w:color="auto"/>
                  </w:divBdr>
                </w:div>
                <w:div w:id="1399667202">
                  <w:marLeft w:val="0"/>
                  <w:marRight w:val="0"/>
                  <w:marTop w:val="0"/>
                  <w:marBottom w:val="0"/>
                  <w:divBdr>
                    <w:top w:val="none" w:sz="0" w:space="0" w:color="auto"/>
                    <w:left w:val="none" w:sz="0" w:space="0" w:color="auto"/>
                    <w:bottom w:val="none" w:sz="0" w:space="0" w:color="auto"/>
                    <w:right w:val="none" w:sz="0" w:space="0" w:color="auto"/>
                  </w:divBdr>
                </w:div>
                <w:div w:id="1427311243">
                  <w:marLeft w:val="0"/>
                  <w:marRight w:val="0"/>
                  <w:marTop w:val="0"/>
                  <w:marBottom w:val="0"/>
                  <w:divBdr>
                    <w:top w:val="none" w:sz="0" w:space="0" w:color="auto"/>
                    <w:left w:val="none" w:sz="0" w:space="0" w:color="auto"/>
                    <w:bottom w:val="none" w:sz="0" w:space="0" w:color="auto"/>
                    <w:right w:val="none" w:sz="0" w:space="0" w:color="auto"/>
                  </w:divBdr>
                </w:div>
                <w:div w:id="1433939651">
                  <w:marLeft w:val="0"/>
                  <w:marRight w:val="0"/>
                  <w:marTop w:val="0"/>
                  <w:marBottom w:val="0"/>
                  <w:divBdr>
                    <w:top w:val="none" w:sz="0" w:space="0" w:color="auto"/>
                    <w:left w:val="none" w:sz="0" w:space="0" w:color="auto"/>
                    <w:bottom w:val="none" w:sz="0" w:space="0" w:color="auto"/>
                    <w:right w:val="none" w:sz="0" w:space="0" w:color="auto"/>
                  </w:divBdr>
                </w:div>
                <w:div w:id="1436366872">
                  <w:marLeft w:val="0"/>
                  <w:marRight w:val="0"/>
                  <w:marTop w:val="0"/>
                  <w:marBottom w:val="0"/>
                  <w:divBdr>
                    <w:top w:val="none" w:sz="0" w:space="0" w:color="auto"/>
                    <w:left w:val="none" w:sz="0" w:space="0" w:color="auto"/>
                    <w:bottom w:val="none" w:sz="0" w:space="0" w:color="auto"/>
                    <w:right w:val="none" w:sz="0" w:space="0" w:color="auto"/>
                  </w:divBdr>
                </w:div>
                <w:div w:id="1483809370">
                  <w:marLeft w:val="0"/>
                  <w:marRight w:val="0"/>
                  <w:marTop w:val="0"/>
                  <w:marBottom w:val="0"/>
                  <w:divBdr>
                    <w:top w:val="none" w:sz="0" w:space="0" w:color="auto"/>
                    <w:left w:val="none" w:sz="0" w:space="0" w:color="auto"/>
                    <w:bottom w:val="none" w:sz="0" w:space="0" w:color="auto"/>
                    <w:right w:val="none" w:sz="0" w:space="0" w:color="auto"/>
                  </w:divBdr>
                </w:div>
                <w:div w:id="1518931845">
                  <w:marLeft w:val="0"/>
                  <w:marRight w:val="0"/>
                  <w:marTop w:val="0"/>
                  <w:marBottom w:val="0"/>
                  <w:divBdr>
                    <w:top w:val="none" w:sz="0" w:space="0" w:color="auto"/>
                    <w:left w:val="none" w:sz="0" w:space="0" w:color="auto"/>
                    <w:bottom w:val="none" w:sz="0" w:space="0" w:color="auto"/>
                    <w:right w:val="none" w:sz="0" w:space="0" w:color="auto"/>
                  </w:divBdr>
                </w:div>
                <w:div w:id="1525753280">
                  <w:marLeft w:val="0"/>
                  <w:marRight w:val="0"/>
                  <w:marTop w:val="0"/>
                  <w:marBottom w:val="0"/>
                  <w:divBdr>
                    <w:top w:val="none" w:sz="0" w:space="0" w:color="auto"/>
                    <w:left w:val="none" w:sz="0" w:space="0" w:color="auto"/>
                    <w:bottom w:val="none" w:sz="0" w:space="0" w:color="auto"/>
                    <w:right w:val="none" w:sz="0" w:space="0" w:color="auto"/>
                  </w:divBdr>
                </w:div>
                <w:div w:id="1549101037">
                  <w:marLeft w:val="0"/>
                  <w:marRight w:val="0"/>
                  <w:marTop w:val="0"/>
                  <w:marBottom w:val="0"/>
                  <w:divBdr>
                    <w:top w:val="none" w:sz="0" w:space="0" w:color="auto"/>
                    <w:left w:val="none" w:sz="0" w:space="0" w:color="auto"/>
                    <w:bottom w:val="none" w:sz="0" w:space="0" w:color="auto"/>
                    <w:right w:val="none" w:sz="0" w:space="0" w:color="auto"/>
                  </w:divBdr>
                </w:div>
                <w:div w:id="1586642853">
                  <w:marLeft w:val="0"/>
                  <w:marRight w:val="0"/>
                  <w:marTop w:val="0"/>
                  <w:marBottom w:val="0"/>
                  <w:divBdr>
                    <w:top w:val="none" w:sz="0" w:space="0" w:color="auto"/>
                    <w:left w:val="none" w:sz="0" w:space="0" w:color="auto"/>
                    <w:bottom w:val="none" w:sz="0" w:space="0" w:color="auto"/>
                    <w:right w:val="none" w:sz="0" w:space="0" w:color="auto"/>
                  </w:divBdr>
                </w:div>
                <w:div w:id="1592856922">
                  <w:marLeft w:val="0"/>
                  <w:marRight w:val="0"/>
                  <w:marTop w:val="0"/>
                  <w:marBottom w:val="0"/>
                  <w:divBdr>
                    <w:top w:val="none" w:sz="0" w:space="0" w:color="auto"/>
                    <w:left w:val="none" w:sz="0" w:space="0" w:color="auto"/>
                    <w:bottom w:val="none" w:sz="0" w:space="0" w:color="auto"/>
                    <w:right w:val="none" w:sz="0" w:space="0" w:color="auto"/>
                  </w:divBdr>
                </w:div>
                <w:div w:id="1598555557">
                  <w:marLeft w:val="0"/>
                  <w:marRight w:val="0"/>
                  <w:marTop w:val="0"/>
                  <w:marBottom w:val="0"/>
                  <w:divBdr>
                    <w:top w:val="none" w:sz="0" w:space="0" w:color="auto"/>
                    <w:left w:val="none" w:sz="0" w:space="0" w:color="auto"/>
                    <w:bottom w:val="none" w:sz="0" w:space="0" w:color="auto"/>
                    <w:right w:val="none" w:sz="0" w:space="0" w:color="auto"/>
                  </w:divBdr>
                </w:div>
                <w:div w:id="1601177221">
                  <w:marLeft w:val="0"/>
                  <w:marRight w:val="0"/>
                  <w:marTop w:val="0"/>
                  <w:marBottom w:val="0"/>
                  <w:divBdr>
                    <w:top w:val="none" w:sz="0" w:space="0" w:color="auto"/>
                    <w:left w:val="none" w:sz="0" w:space="0" w:color="auto"/>
                    <w:bottom w:val="none" w:sz="0" w:space="0" w:color="auto"/>
                    <w:right w:val="none" w:sz="0" w:space="0" w:color="auto"/>
                  </w:divBdr>
                </w:div>
                <w:div w:id="1603151120">
                  <w:marLeft w:val="0"/>
                  <w:marRight w:val="0"/>
                  <w:marTop w:val="0"/>
                  <w:marBottom w:val="0"/>
                  <w:divBdr>
                    <w:top w:val="none" w:sz="0" w:space="0" w:color="auto"/>
                    <w:left w:val="none" w:sz="0" w:space="0" w:color="auto"/>
                    <w:bottom w:val="none" w:sz="0" w:space="0" w:color="auto"/>
                    <w:right w:val="none" w:sz="0" w:space="0" w:color="auto"/>
                  </w:divBdr>
                </w:div>
                <w:div w:id="1624387478">
                  <w:marLeft w:val="0"/>
                  <w:marRight w:val="0"/>
                  <w:marTop w:val="0"/>
                  <w:marBottom w:val="0"/>
                  <w:divBdr>
                    <w:top w:val="none" w:sz="0" w:space="0" w:color="auto"/>
                    <w:left w:val="none" w:sz="0" w:space="0" w:color="auto"/>
                    <w:bottom w:val="none" w:sz="0" w:space="0" w:color="auto"/>
                    <w:right w:val="none" w:sz="0" w:space="0" w:color="auto"/>
                  </w:divBdr>
                </w:div>
                <w:div w:id="1625305608">
                  <w:marLeft w:val="0"/>
                  <w:marRight w:val="0"/>
                  <w:marTop w:val="0"/>
                  <w:marBottom w:val="0"/>
                  <w:divBdr>
                    <w:top w:val="none" w:sz="0" w:space="0" w:color="auto"/>
                    <w:left w:val="none" w:sz="0" w:space="0" w:color="auto"/>
                    <w:bottom w:val="none" w:sz="0" w:space="0" w:color="auto"/>
                    <w:right w:val="none" w:sz="0" w:space="0" w:color="auto"/>
                  </w:divBdr>
                </w:div>
                <w:div w:id="1635403348">
                  <w:marLeft w:val="0"/>
                  <w:marRight w:val="0"/>
                  <w:marTop w:val="0"/>
                  <w:marBottom w:val="0"/>
                  <w:divBdr>
                    <w:top w:val="none" w:sz="0" w:space="0" w:color="auto"/>
                    <w:left w:val="none" w:sz="0" w:space="0" w:color="auto"/>
                    <w:bottom w:val="none" w:sz="0" w:space="0" w:color="auto"/>
                    <w:right w:val="none" w:sz="0" w:space="0" w:color="auto"/>
                  </w:divBdr>
                </w:div>
                <w:div w:id="1635524118">
                  <w:marLeft w:val="0"/>
                  <w:marRight w:val="0"/>
                  <w:marTop w:val="0"/>
                  <w:marBottom w:val="0"/>
                  <w:divBdr>
                    <w:top w:val="none" w:sz="0" w:space="0" w:color="auto"/>
                    <w:left w:val="none" w:sz="0" w:space="0" w:color="auto"/>
                    <w:bottom w:val="none" w:sz="0" w:space="0" w:color="auto"/>
                    <w:right w:val="none" w:sz="0" w:space="0" w:color="auto"/>
                  </w:divBdr>
                </w:div>
                <w:div w:id="1657610064">
                  <w:marLeft w:val="0"/>
                  <w:marRight w:val="0"/>
                  <w:marTop w:val="0"/>
                  <w:marBottom w:val="0"/>
                  <w:divBdr>
                    <w:top w:val="none" w:sz="0" w:space="0" w:color="auto"/>
                    <w:left w:val="none" w:sz="0" w:space="0" w:color="auto"/>
                    <w:bottom w:val="none" w:sz="0" w:space="0" w:color="auto"/>
                    <w:right w:val="none" w:sz="0" w:space="0" w:color="auto"/>
                  </w:divBdr>
                </w:div>
                <w:div w:id="1683824729">
                  <w:marLeft w:val="0"/>
                  <w:marRight w:val="0"/>
                  <w:marTop w:val="0"/>
                  <w:marBottom w:val="0"/>
                  <w:divBdr>
                    <w:top w:val="none" w:sz="0" w:space="0" w:color="auto"/>
                    <w:left w:val="none" w:sz="0" w:space="0" w:color="auto"/>
                    <w:bottom w:val="none" w:sz="0" w:space="0" w:color="auto"/>
                    <w:right w:val="none" w:sz="0" w:space="0" w:color="auto"/>
                  </w:divBdr>
                </w:div>
                <w:div w:id="1685404438">
                  <w:marLeft w:val="0"/>
                  <w:marRight w:val="0"/>
                  <w:marTop w:val="0"/>
                  <w:marBottom w:val="0"/>
                  <w:divBdr>
                    <w:top w:val="none" w:sz="0" w:space="0" w:color="auto"/>
                    <w:left w:val="none" w:sz="0" w:space="0" w:color="auto"/>
                    <w:bottom w:val="none" w:sz="0" w:space="0" w:color="auto"/>
                    <w:right w:val="none" w:sz="0" w:space="0" w:color="auto"/>
                  </w:divBdr>
                </w:div>
                <w:div w:id="1689328732">
                  <w:marLeft w:val="0"/>
                  <w:marRight w:val="0"/>
                  <w:marTop w:val="0"/>
                  <w:marBottom w:val="0"/>
                  <w:divBdr>
                    <w:top w:val="none" w:sz="0" w:space="0" w:color="auto"/>
                    <w:left w:val="none" w:sz="0" w:space="0" w:color="auto"/>
                    <w:bottom w:val="none" w:sz="0" w:space="0" w:color="auto"/>
                    <w:right w:val="none" w:sz="0" w:space="0" w:color="auto"/>
                  </w:divBdr>
                </w:div>
                <w:div w:id="1693454061">
                  <w:marLeft w:val="0"/>
                  <w:marRight w:val="0"/>
                  <w:marTop w:val="0"/>
                  <w:marBottom w:val="0"/>
                  <w:divBdr>
                    <w:top w:val="none" w:sz="0" w:space="0" w:color="auto"/>
                    <w:left w:val="none" w:sz="0" w:space="0" w:color="auto"/>
                    <w:bottom w:val="none" w:sz="0" w:space="0" w:color="auto"/>
                    <w:right w:val="none" w:sz="0" w:space="0" w:color="auto"/>
                  </w:divBdr>
                </w:div>
                <w:div w:id="1707296000">
                  <w:marLeft w:val="0"/>
                  <w:marRight w:val="0"/>
                  <w:marTop w:val="0"/>
                  <w:marBottom w:val="0"/>
                  <w:divBdr>
                    <w:top w:val="none" w:sz="0" w:space="0" w:color="auto"/>
                    <w:left w:val="none" w:sz="0" w:space="0" w:color="auto"/>
                    <w:bottom w:val="none" w:sz="0" w:space="0" w:color="auto"/>
                    <w:right w:val="none" w:sz="0" w:space="0" w:color="auto"/>
                  </w:divBdr>
                </w:div>
                <w:div w:id="1733769899">
                  <w:marLeft w:val="0"/>
                  <w:marRight w:val="0"/>
                  <w:marTop w:val="0"/>
                  <w:marBottom w:val="0"/>
                  <w:divBdr>
                    <w:top w:val="none" w:sz="0" w:space="0" w:color="auto"/>
                    <w:left w:val="none" w:sz="0" w:space="0" w:color="auto"/>
                    <w:bottom w:val="none" w:sz="0" w:space="0" w:color="auto"/>
                    <w:right w:val="none" w:sz="0" w:space="0" w:color="auto"/>
                  </w:divBdr>
                </w:div>
                <w:div w:id="1748529974">
                  <w:marLeft w:val="0"/>
                  <w:marRight w:val="0"/>
                  <w:marTop w:val="0"/>
                  <w:marBottom w:val="0"/>
                  <w:divBdr>
                    <w:top w:val="none" w:sz="0" w:space="0" w:color="auto"/>
                    <w:left w:val="none" w:sz="0" w:space="0" w:color="auto"/>
                    <w:bottom w:val="none" w:sz="0" w:space="0" w:color="auto"/>
                    <w:right w:val="none" w:sz="0" w:space="0" w:color="auto"/>
                  </w:divBdr>
                </w:div>
                <w:div w:id="1832481940">
                  <w:marLeft w:val="0"/>
                  <w:marRight w:val="0"/>
                  <w:marTop w:val="0"/>
                  <w:marBottom w:val="0"/>
                  <w:divBdr>
                    <w:top w:val="none" w:sz="0" w:space="0" w:color="auto"/>
                    <w:left w:val="none" w:sz="0" w:space="0" w:color="auto"/>
                    <w:bottom w:val="none" w:sz="0" w:space="0" w:color="auto"/>
                    <w:right w:val="none" w:sz="0" w:space="0" w:color="auto"/>
                  </w:divBdr>
                </w:div>
                <w:div w:id="1867593287">
                  <w:marLeft w:val="0"/>
                  <w:marRight w:val="0"/>
                  <w:marTop w:val="0"/>
                  <w:marBottom w:val="0"/>
                  <w:divBdr>
                    <w:top w:val="none" w:sz="0" w:space="0" w:color="auto"/>
                    <w:left w:val="none" w:sz="0" w:space="0" w:color="auto"/>
                    <w:bottom w:val="none" w:sz="0" w:space="0" w:color="auto"/>
                    <w:right w:val="none" w:sz="0" w:space="0" w:color="auto"/>
                  </w:divBdr>
                </w:div>
                <w:div w:id="1870098983">
                  <w:marLeft w:val="0"/>
                  <w:marRight w:val="0"/>
                  <w:marTop w:val="0"/>
                  <w:marBottom w:val="0"/>
                  <w:divBdr>
                    <w:top w:val="none" w:sz="0" w:space="0" w:color="auto"/>
                    <w:left w:val="none" w:sz="0" w:space="0" w:color="auto"/>
                    <w:bottom w:val="none" w:sz="0" w:space="0" w:color="auto"/>
                    <w:right w:val="none" w:sz="0" w:space="0" w:color="auto"/>
                  </w:divBdr>
                </w:div>
                <w:div w:id="1873612930">
                  <w:marLeft w:val="0"/>
                  <w:marRight w:val="0"/>
                  <w:marTop w:val="0"/>
                  <w:marBottom w:val="0"/>
                  <w:divBdr>
                    <w:top w:val="none" w:sz="0" w:space="0" w:color="auto"/>
                    <w:left w:val="none" w:sz="0" w:space="0" w:color="auto"/>
                    <w:bottom w:val="none" w:sz="0" w:space="0" w:color="auto"/>
                    <w:right w:val="none" w:sz="0" w:space="0" w:color="auto"/>
                  </w:divBdr>
                </w:div>
                <w:div w:id="1913467960">
                  <w:marLeft w:val="0"/>
                  <w:marRight w:val="0"/>
                  <w:marTop w:val="0"/>
                  <w:marBottom w:val="0"/>
                  <w:divBdr>
                    <w:top w:val="none" w:sz="0" w:space="0" w:color="auto"/>
                    <w:left w:val="none" w:sz="0" w:space="0" w:color="auto"/>
                    <w:bottom w:val="none" w:sz="0" w:space="0" w:color="auto"/>
                    <w:right w:val="none" w:sz="0" w:space="0" w:color="auto"/>
                  </w:divBdr>
                </w:div>
                <w:div w:id="1923367513">
                  <w:marLeft w:val="0"/>
                  <w:marRight w:val="0"/>
                  <w:marTop w:val="0"/>
                  <w:marBottom w:val="0"/>
                  <w:divBdr>
                    <w:top w:val="none" w:sz="0" w:space="0" w:color="auto"/>
                    <w:left w:val="none" w:sz="0" w:space="0" w:color="auto"/>
                    <w:bottom w:val="none" w:sz="0" w:space="0" w:color="auto"/>
                    <w:right w:val="none" w:sz="0" w:space="0" w:color="auto"/>
                  </w:divBdr>
                </w:div>
                <w:div w:id="1952860219">
                  <w:marLeft w:val="0"/>
                  <w:marRight w:val="0"/>
                  <w:marTop w:val="0"/>
                  <w:marBottom w:val="0"/>
                  <w:divBdr>
                    <w:top w:val="none" w:sz="0" w:space="0" w:color="auto"/>
                    <w:left w:val="none" w:sz="0" w:space="0" w:color="auto"/>
                    <w:bottom w:val="none" w:sz="0" w:space="0" w:color="auto"/>
                    <w:right w:val="none" w:sz="0" w:space="0" w:color="auto"/>
                  </w:divBdr>
                </w:div>
                <w:div w:id="1979912881">
                  <w:marLeft w:val="0"/>
                  <w:marRight w:val="0"/>
                  <w:marTop w:val="0"/>
                  <w:marBottom w:val="0"/>
                  <w:divBdr>
                    <w:top w:val="none" w:sz="0" w:space="0" w:color="auto"/>
                    <w:left w:val="none" w:sz="0" w:space="0" w:color="auto"/>
                    <w:bottom w:val="none" w:sz="0" w:space="0" w:color="auto"/>
                    <w:right w:val="none" w:sz="0" w:space="0" w:color="auto"/>
                  </w:divBdr>
                </w:div>
                <w:div w:id="1984002771">
                  <w:marLeft w:val="0"/>
                  <w:marRight w:val="0"/>
                  <w:marTop w:val="0"/>
                  <w:marBottom w:val="0"/>
                  <w:divBdr>
                    <w:top w:val="none" w:sz="0" w:space="0" w:color="auto"/>
                    <w:left w:val="none" w:sz="0" w:space="0" w:color="auto"/>
                    <w:bottom w:val="none" w:sz="0" w:space="0" w:color="auto"/>
                    <w:right w:val="none" w:sz="0" w:space="0" w:color="auto"/>
                  </w:divBdr>
                </w:div>
                <w:div w:id="2024084876">
                  <w:marLeft w:val="0"/>
                  <w:marRight w:val="0"/>
                  <w:marTop w:val="0"/>
                  <w:marBottom w:val="0"/>
                  <w:divBdr>
                    <w:top w:val="none" w:sz="0" w:space="0" w:color="auto"/>
                    <w:left w:val="none" w:sz="0" w:space="0" w:color="auto"/>
                    <w:bottom w:val="none" w:sz="0" w:space="0" w:color="auto"/>
                    <w:right w:val="none" w:sz="0" w:space="0" w:color="auto"/>
                  </w:divBdr>
                </w:div>
                <w:div w:id="2030641009">
                  <w:marLeft w:val="0"/>
                  <w:marRight w:val="0"/>
                  <w:marTop w:val="0"/>
                  <w:marBottom w:val="0"/>
                  <w:divBdr>
                    <w:top w:val="none" w:sz="0" w:space="0" w:color="auto"/>
                    <w:left w:val="none" w:sz="0" w:space="0" w:color="auto"/>
                    <w:bottom w:val="none" w:sz="0" w:space="0" w:color="auto"/>
                    <w:right w:val="none" w:sz="0" w:space="0" w:color="auto"/>
                  </w:divBdr>
                </w:div>
                <w:div w:id="2036997453">
                  <w:marLeft w:val="0"/>
                  <w:marRight w:val="0"/>
                  <w:marTop w:val="0"/>
                  <w:marBottom w:val="0"/>
                  <w:divBdr>
                    <w:top w:val="none" w:sz="0" w:space="0" w:color="auto"/>
                    <w:left w:val="none" w:sz="0" w:space="0" w:color="auto"/>
                    <w:bottom w:val="none" w:sz="0" w:space="0" w:color="auto"/>
                    <w:right w:val="none" w:sz="0" w:space="0" w:color="auto"/>
                  </w:divBdr>
                </w:div>
                <w:div w:id="2037538309">
                  <w:marLeft w:val="0"/>
                  <w:marRight w:val="0"/>
                  <w:marTop w:val="0"/>
                  <w:marBottom w:val="0"/>
                  <w:divBdr>
                    <w:top w:val="none" w:sz="0" w:space="0" w:color="auto"/>
                    <w:left w:val="none" w:sz="0" w:space="0" w:color="auto"/>
                    <w:bottom w:val="none" w:sz="0" w:space="0" w:color="auto"/>
                    <w:right w:val="none" w:sz="0" w:space="0" w:color="auto"/>
                  </w:divBdr>
                </w:div>
                <w:div w:id="2050840519">
                  <w:marLeft w:val="0"/>
                  <w:marRight w:val="0"/>
                  <w:marTop w:val="0"/>
                  <w:marBottom w:val="0"/>
                  <w:divBdr>
                    <w:top w:val="none" w:sz="0" w:space="0" w:color="auto"/>
                    <w:left w:val="none" w:sz="0" w:space="0" w:color="auto"/>
                    <w:bottom w:val="none" w:sz="0" w:space="0" w:color="auto"/>
                    <w:right w:val="none" w:sz="0" w:space="0" w:color="auto"/>
                  </w:divBdr>
                </w:div>
                <w:div w:id="2056847565">
                  <w:marLeft w:val="0"/>
                  <w:marRight w:val="0"/>
                  <w:marTop w:val="0"/>
                  <w:marBottom w:val="0"/>
                  <w:divBdr>
                    <w:top w:val="none" w:sz="0" w:space="0" w:color="auto"/>
                    <w:left w:val="none" w:sz="0" w:space="0" w:color="auto"/>
                    <w:bottom w:val="none" w:sz="0" w:space="0" w:color="auto"/>
                    <w:right w:val="none" w:sz="0" w:space="0" w:color="auto"/>
                  </w:divBdr>
                </w:div>
                <w:div w:id="2062561002">
                  <w:marLeft w:val="0"/>
                  <w:marRight w:val="0"/>
                  <w:marTop w:val="0"/>
                  <w:marBottom w:val="0"/>
                  <w:divBdr>
                    <w:top w:val="none" w:sz="0" w:space="0" w:color="auto"/>
                    <w:left w:val="none" w:sz="0" w:space="0" w:color="auto"/>
                    <w:bottom w:val="none" w:sz="0" w:space="0" w:color="auto"/>
                    <w:right w:val="none" w:sz="0" w:space="0" w:color="auto"/>
                  </w:divBdr>
                </w:div>
                <w:div w:id="2078240530">
                  <w:marLeft w:val="0"/>
                  <w:marRight w:val="0"/>
                  <w:marTop w:val="0"/>
                  <w:marBottom w:val="0"/>
                  <w:divBdr>
                    <w:top w:val="none" w:sz="0" w:space="0" w:color="auto"/>
                    <w:left w:val="none" w:sz="0" w:space="0" w:color="auto"/>
                    <w:bottom w:val="none" w:sz="0" w:space="0" w:color="auto"/>
                    <w:right w:val="none" w:sz="0" w:space="0" w:color="auto"/>
                  </w:divBdr>
                </w:div>
                <w:div w:id="2104178976">
                  <w:marLeft w:val="0"/>
                  <w:marRight w:val="0"/>
                  <w:marTop w:val="0"/>
                  <w:marBottom w:val="0"/>
                  <w:divBdr>
                    <w:top w:val="none" w:sz="0" w:space="0" w:color="auto"/>
                    <w:left w:val="none" w:sz="0" w:space="0" w:color="auto"/>
                    <w:bottom w:val="none" w:sz="0" w:space="0" w:color="auto"/>
                    <w:right w:val="none" w:sz="0" w:space="0" w:color="auto"/>
                  </w:divBdr>
                </w:div>
                <w:div w:id="2125994863">
                  <w:marLeft w:val="0"/>
                  <w:marRight w:val="0"/>
                  <w:marTop w:val="0"/>
                  <w:marBottom w:val="0"/>
                  <w:divBdr>
                    <w:top w:val="none" w:sz="0" w:space="0" w:color="auto"/>
                    <w:left w:val="none" w:sz="0" w:space="0" w:color="auto"/>
                    <w:bottom w:val="none" w:sz="0" w:space="0" w:color="auto"/>
                    <w:right w:val="none" w:sz="0" w:space="0" w:color="auto"/>
                  </w:divBdr>
                </w:div>
                <w:div w:id="21325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0143">
          <w:marLeft w:val="0"/>
          <w:marRight w:val="0"/>
          <w:marTop w:val="0"/>
          <w:marBottom w:val="0"/>
          <w:divBdr>
            <w:top w:val="none" w:sz="0" w:space="0" w:color="auto"/>
            <w:left w:val="none" w:sz="0" w:space="0" w:color="auto"/>
            <w:bottom w:val="none" w:sz="0" w:space="0" w:color="auto"/>
            <w:right w:val="none" w:sz="0" w:space="0" w:color="auto"/>
          </w:divBdr>
        </w:div>
        <w:div w:id="1081223362">
          <w:marLeft w:val="0"/>
          <w:marRight w:val="0"/>
          <w:marTop w:val="0"/>
          <w:marBottom w:val="0"/>
          <w:divBdr>
            <w:top w:val="none" w:sz="0" w:space="0" w:color="auto"/>
            <w:left w:val="none" w:sz="0" w:space="0" w:color="auto"/>
            <w:bottom w:val="none" w:sz="0" w:space="0" w:color="auto"/>
            <w:right w:val="none" w:sz="0" w:space="0" w:color="auto"/>
          </w:divBdr>
        </w:div>
        <w:div w:id="1339311965">
          <w:marLeft w:val="0"/>
          <w:marRight w:val="0"/>
          <w:marTop w:val="0"/>
          <w:marBottom w:val="0"/>
          <w:divBdr>
            <w:top w:val="none" w:sz="0" w:space="0" w:color="auto"/>
            <w:left w:val="none" w:sz="0" w:space="0" w:color="auto"/>
            <w:bottom w:val="none" w:sz="0" w:space="0" w:color="auto"/>
            <w:right w:val="none" w:sz="0" w:space="0" w:color="auto"/>
          </w:divBdr>
        </w:div>
        <w:div w:id="1518544693">
          <w:marLeft w:val="0"/>
          <w:marRight w:val="0"/>
          <w:marTop w:val="0"/>
          <w:marBottom w:val="0"/>
          <w:divBdr>
            <w:top w:val="none" w:sz="0" w:space="0" w:color="auto"/>
            <w:left w:val="none" w:sz="0" w:space="0" w:color="auto"/>
            <w:bottom w:val="none" w:sz="0" w:space="0" w:color="auto"/>
            <w:right w:val="none" w:sz="0" w:space="0" w:color="auto"/>
          </w:divBdr>
        </w:div>
        <w:div w:id="1588343435">
          <w:marLeft w:val="0"/>
          <w:marRight w:val="0"/>
          <w:marTop w:val="0"/>
          <w:marBottom w:val="0"/>
          <w:divBdr>
            <w:top w:val="none" w:sz="0" w:space="0" w:color="auto"/>
            <w:left w:val="none" w:sz="0" w:space="0" w:color="auto"/>
            <w:bottom w:val="none" w:sz="0" w:space="0" w:color="auto"/>
            <w:right w:val="none" w:sz="0" w:space="0" w:color="auto"/>
          </w:divBdr>
        </w:div>
        <w:div w:id="1607155382">
          <w:marLeft w:val="0"/>
          <w:marRight w:val="0"/>
          <w:marTop w:val="0"/>
          <w:marBottom w:val="0"/>
          <w:divBdr>
            <w:top w:val="none" w:sz="0" w:space="0" w:color="auto"/>
            <w:left w:val="none" w:sz="0" w:space="0" w:color="auto"/>
            <w:bottom w:val="none" w:sz="0" w:space="0" w:color="auto"/>
            <w:right w:val="none" w:sz="0" w:space="0" w:color="auto"/>
          </w:divBdr>
        </w:div>
        <w:div w:id="1814906998">
          <w:marLeft w:val="0"/>
          <w:marRight w:val="0"/>
          <w:marTop w:val="0"/>
          <w:marBottom w:val="0"/>
          <w:divBdr>
            <w:top w:val="none" w:sz="0" w:space="0" w:color="auto"/>
            <w:left w:val="none" w:sz="0" w:space="0" w:color="auto"/>
            <w:bottom w:val="none" w:sz="0" w:space="0" w:color="auto"/>
            <w:right w:val="none" w:sz="0" w:space="0" w:color="auto"/>
          </w:divBdr>
          <w:divsChild>
            <w:div w:id="1128662846">
              <w:marLeft w:val="0"/>
              <w:marRight w:val="0"/>
              <w:marTop w:val="0"/>
              <w:marBottom w:val="0"/>
              <w:divBdr>
                <w:top w:val="none" w:sz="0" w:space="0" w:color="auto"/>
                <w:left w:val="none" w:sz="0" w:space="0" w:color="auto"/>
                <w:bottom w:val="none" w:sz="0" w:space="0" w:color="auto"/>
                <w:right w:val="none" w:sz="0" w:space="0" w:color="auto"/>
              </w:divBdr>
              <w:divsChild>
                <w:div w:id="14891611">
                  <w:marLeft w:val="0"/>
                  <w:marRight w:val="0"/>
                  <w:marTop w:val="0"/>
                  <w:marBottom w:val="0"/>
                  <w:divBdr>
                    <w:top w:val="none" w:sz="0" w:space="0" w:color="auto"/>
                    <w:left w:val="none" w:sz="0" w:space="0" w:color="auto"/>
                    <w:bottom w:val="none" w:sz="0" w:space="0" w:color="auto"/>
                    <w:right w:val="none" w:sz="0" w:space="0" w:color="auto"/>
                  </w:divBdr>
                </w:div>
                <w:div w:id="43261132">
                  <w:marLeft w:val="0"/>
                  <w:marRight w:val="0"/>
                  <w:marTop w:val="0"/>
                  <w:marBottom w:val="0"/>
                  <w:divBdr>
                    <w:top w:val="none" w:sz="0" w:space="0" w:color="auto"/>
                    <w:left w:val="none" w:sz="0" w:space="0" w:color="auto"/>
                    <w:bottom w:val="none" w:sz="0" w:space="0" w:color="auto"/>
                    <w:right w:val="none" w:sz="0" w:space="0" w:color="auto"/>
                  </w:divBdr>
                </w:div>
                <w:div w:id="53741020">
                  <w:marLeft w:val="0"/>
                  <w:marRight w:val="0"/>
                  <w:marTop w:val="0"/>
                  <w:marBottom w:val="0"/>
                  <w:divBdr>
                    <w:top w:val="none" w:sz="0" w:space="0" w:color="auto"/>
                    <w:left w:val="none" w:sz="0" w:space="0" w:color="auto"/>
                    <w:bottom w:val="none" w:sz="0" w:space="0" w:color="auto"/>
                    <w:right w:val="none" w:sz="0" w:space="0" w:color="auto"/>
                  </w:divBdr>
                </w:div>
                <w:div w:id="90856520">
                  <w:marLeft w:val="0"/>
                  <w:marRight w:val="0"/>
                  <w:marTop w:val="0"/>
                  <w:marBottom w:val="0"/>
                  <w:divBdr>
                    <w:top w:val="none" w:sz="0" w:space="0" w:color="auto"/>
                    <w:left w:val="none" w:sz="0" w:space="0" w:color="auto"/>
                    <w:bottom w:val="none" w:sz="0" w:space="0" w:color="auto"/>
                    <w:right w:val="none" w:sz="0" w:space="0" w:color="auto"/>
                  </w:divBdr>
                </w:div>
                <w:div w:id="165168189">
                  <w:marLeft w:val="0"/>
                  <w:marRight w:val="0"/>
                  <w:marTop w:val="0"/>
                  <w:marBottom w:val="0"/>
                  <w:divBdr>
                    <w:top w:val="none" w:sz="0" w:space="0" w:color="auto"/>
                    <w:left w:val="none" w:sz="0" w:space="0" w:color="auto"/>
                    <w:bottom w:val="none" w:sz="0" w:space="0" w:color="auto"/>
                    <w:right w:val="none" w:sz="0" w:space="0" w:color="auto"/>
                  </w:divBdr>
                </w:div>
                <w:div w:id="166986063">
                  <w:marLeft w:val="0"/>
                  <w:marRight w:val="0"/>
                  <w:marTop w:val="0"/>
                  <w:marBottom w:val="0"/>
                  <w:divBdr>
                    <w:top w:val="none" w:sz="0" w:space="0" w:color="auto"/>
                    <w:left w:val="none" w:sz="0" w:space="0" w:color="auto"/>
                    <w:bottom w:val="none" w:sz="0" w:space="0" w:color="auto"/>
                    <w:right w:val="none" w:sz="0" w:space="0" w:color="auto"/>
                  </w:divBdr>
                </w:div>
                <w:div w:id="171844200">
                  <w:marLeft w:val="0"/>
                  <w:marRight w:val="0"/>
                  <w:marTop w:val="0"/>
                  <w:marBottom w:val="0"/>
                  <w:divBdr>
                    <w:top w:val="none" w:sz="0" w:space="0" w:color="auto"/>
                    <w:left w:val="none" w:sz="0" w:space="0" w:color="auto"/>
                    <w:bottom w:val="none" w:sz="0" w:space="0" w:color="auto"/>
                    <w:right w:val="none" w:sz="0" w:space="0" w:color="auto"/>
                  </w:divBdr>
                </w:div>
                <w:div w:id="176701069">
                  <w:marLeft w:val="0"/>
                  <w:marRight w:val="0"/>
                  <w:marTop w:val="0"/>
                  <w:marBottom w:val="0"/>
                  <w:divBdr>
                    <w:top w:val="none" w:sz="0" w:space="0" w:color="auto"/>
                    <w:left w:val="none" w:sz="0" w:space="0" w:color="auto"/>
                    <w:bottom w:val="none" w:sz="0" w:space="0" w:color="auto"/>
                    <w:right w:val="none" w:sz="0" w:space="0" w:color="auto"/>
                  </w:divBdr>
                </w:div>
                <w:div w:id="194781486">
                  <w:marLeft w:val="0"/>
                  <w:marRight w:val="0"/>
                  <w:marTop w:val="0"/>
                  <w:marBottom w:val="0"/>
                  <w:divBdr>
                    <w:top w:val="none" w:sz="0" w:space="0" w:color="auto"/>
                    <w:left w:val="none" w:sz="0" w:space="0" w:color="auto"/>
                    <w:bottom w:val="none" w:sz="0" w:space="0" w:color="auto"/>
                    <w:right w:val="none" w:sz="0" w:space="0" w:color="auto"/>
                  </w:divBdr>
                </w:div>
                <w:div w:id="218514288">
                  <w:marLeft w:val="0"/>
                  <w:marRight w:val="0"/>
                  <w:marTop w:val="0"/>
                  <w:marBottom w:val="0"/>
                  <w:divBdr>
                    <w:top w:val="none" w:sz="0" w:space="0" w:color="auto"/>
                    <w:left w:val="none" w:sz="0" w:space="0" w:color="auto"/>
                    <w:bottom w:val="none" w:sz="0" w:space="0" w:color="auto"/>
                    <w:right w:val="none" w:sz="0" w:space="0" w:color="auto"/>
                  </w:divBdr>
                </w:div>
                <w:div w:id="244611572">
                  <w:marLeft w:val="0"/>
                  <w:marRight w:val="0"/>
                  <w:marTop w:val="0"/>
                  <w:marBottom w:val="0"/>
                  <w:divBdr>
                    <w:top w:val="none" w:sz="0" w:space="0" w:color="auto"/>
                    <w:left w:val="none" w:sz="0" w:space="0" w:color="auto"/>
                    <w:bottom w:val="none" w:sz="0" w:space="0" w:color="auto"/>
                    <w:right w:val="none" w:sz="0" w:space="0" w:color="auto"/>
                  </w:divBdr>
                </w:div>
                <w:div w:id="248002838">
                  <w:marLeft w:val="0"/>
                  <w:marRight w:val="0"/>
                  <w:marTop w:val="0"/>
                  <w:marBottom w:val="0"/>
                  <w:divBdr>
                    <w:top w:val="none" w:sz="0" w:space="0" w:color="auto"/>
                    <w:left w:val="none" w:sz="0" w:space="0" w:color="auto"/>
                    <w:bottom w:val="none" w:sz="0" w:space="0" w:color="auto"/>
                    <w:right w:val="none" w:sz="0" w:space="0" w:color="auto"/>
                  </w:divBdr>
                </w:div>
                <w:div w:id="269162870">
                  <w:marLeft w:val="0"/>
                  <w:marRight w:val="0"/>
                  <w:marTop w:val="0"/>
                  <w:marBottom w:val="0"/>
                  <w:divBdr>
                    <w:top w:val="none" w:sz="0" w:space="0" w:color="auto"/>
                    <w:left w:val="none" w:sz="0" w:space="0" w:color="auto"/>
                    <w:bottom w:val="none" w:sz="0" w:space="0" w:color="auto"/>
                    <w:right w:val="none" w:sz="0" w:space="0" w:color="auto"/>
                  </w:divBdr>
                </w:div>
                <w:div w:id="322590543">
                  <w:marLeft w:val="0"/>
                  <w:marRight w:val="0"/>
                  <w:marTop w:val="0"/>
                  <w:marBottom w:val="0"/>
                  <w:divBdr>
                    <w:top w:val="none" w:sz="0" w:space="0" w:color="auto"/>
                    <w:left w:val="none" w:sz="0" w:space="0" w:color="auto"/>
                    <w:bottom w:val="none" w:sz="0" w:space="0" w:color="auto"/>
                    <w:right w:val="none" w:sz="0" w:space="0" w:color="auto"/>
                  </w:divBdr>
                </w:div>
                <w:div w:id="323629945">
                  <w:marLeft w:val="0"/>
                  <w:marRight w:val="0"/>
                  <w:marTop w:val="0"/>
                  <w:marBottom w:val="0"/>
                  <w:divBdr>
                    <w:top w:val="none" w:sz="0" w:space="0" w:color="auto"/>
                    <w:left w:val="none" w:sz="0" w:space="0" w:color="auto"/>
                    <w:bottom w:val="none" w:sz="0" w:space="0" w:color="auto"/>
                    <w:right w:val="none" w:sz="0" w:space="0" w:color="auto"/>
                  </w:divBdr>
                </w:div>
                <w:div w:id="338391593">
                  <w:marLeft w:val="0"/>
                  <w:marRight w:val="0"/>
                  <w:marTop w:val="0"/>
                  <w:marBottom w:val="0"/>
                  <w:divBdr>
                    <w:top w:val="none" w:sz="0" w:space="0" w:color="auto"/>
                    <w:left w:val="none" w:sz="0" w:space="0" w:color="auto"/>
                    <w:bottom w:val="none" w:sz="0" w:space="0" w:color="auto"/>
                    <w:right w:val="none" w:sz="0" w:space="0" w:color="auto"/>
                  </w:divBdr>
                </w:div>
                <w:div w:id="376465718">
                  <w:marLeft w:val="0"/>
                  <w:marRight w:val="0"/>
                  <w:marTop w:val="0"/>
                  <w:marBottom w:val="0"/>
                  <w:divBdr>
                    <w:top w:val="none" w:sz="0" w:space="0" w:color="auto"/>
                    <w:left w:val="none" w:sz="0" w:space="0" w:color="auto"/>
                    <w:bottom w:val="none" w:sz="0" w:space="0" w:color="auto"/>
                    <w:right w:val="none" w:sz="0" w:space="0" w:color="auto"/>
                  </w:divBdr>
                </w:div>
                <w:div w:id="380633704">
                  <w:marLeft w:val="0"/>
                  <w:marRight w:val="0"/>
                  <w:marTop w:val="0"/>
                  <w:marBottom w:val="0"/>
                  <w:divBdr>
                    <w:top w:val="none" w:sz="0" w:space="0" w:color="auto"/>
                    <w:left w:val="none" w:sz="0" w:space="0" w:color="auto"/>
                    <w:bottom w:val="none" w:sz="0" w:space="0" w:color="auto"/>
                    <w:right w:val="none" w:sz="0" w:space="0" w:color="auto"/>
                  </w:divBdr>
                </w:div>
                <w:div w:id="385028009">
                  <w:marLeft w:val="0"/>
                  <w:marRight w:val="0"/>
                  <w:marTop w:val="0"/>
                  <w:marBottom w:val="0"/>
                  <w:divBdr>
                    <w:top w:val="none" w:sz="0" w:space="0" w:color="auto"/>
                    <w:left w:val="none" w:sz="0" w:space="0" w:color="auto"/>
                    <w:bottom w:val="none" w:sz="0" w:space="0" w:color="auto"/>
                    <w:right w:val="none" w:sz="0" w:space="0" w:color="auto"/>
                  </w:divBdr>
                </w:div>
                <w:div w:id="385183006">
                  <w:marLeft w:val="0"/>
                  <w:marRight w:val="0"/>
                  <w:marTop w:val="0"/>
                  <w:marBottom w:val="0"/>
                  <w:divBdr>
                    <w:top w:val="none" w:sz="0" w:space="0" w:color="auto"/>
                    <w:left w:val="none" w:sz="0" w:space="0" w:color="auto"/>
                    <w:bottom w:val="none" w:sz="0" w:space="0" w:color="auto"/>
                    <w:right w:val="none" w:sz="0" w:space="0" w:color="auto"/>
                  </w:divBdr>
                </w:div>
                <w:div w:id="406075109">
                  <w:marLeft w:val="0"/>
                  <w:marRight w:val="0"/>
                  <w:marTop w:val="0"/>
                  <w:marBottom w:val="0"/>
                  <w:divBdr>
                    <w:top w:val="none" w:sz="0" w:space="0" w:color="auto"/>
                    <w:left w:val="none" w:sz="0" w:space="0" w:color="auto"/>
                    <w:bottom w:val="none" w:sz="0" w:space="0" w:color="auto"/>
                    <w:right w:val="none" w:sz="0" w:space="0" w:color="auto"/>
                  </w:divBdr>
                </w:div>
                <w:div w:id="408312836">
                  <w:marLeft w:val="0"/>
                  <w:marRight w:val="0"/>
                  <w:marTop w:val="0"/>
                  <w:marBottom w:val="0"/>
                  <w:divBdr>
                    <w:top w:val="none" w:sz="0" w:space="0" w:color="auto"/>
                    <w:left w:val="none" w:sz="0" w:space="0" w:color="auto"/>
                    <w:bottom w:val="none" w:sz="0" w:space="0" w:color="auto"/>
                    <w:right w:val="none" w:sz="0" w:space="0" w:color="auto"/>
                  </w:divBdr>
                </w:div>
                <w:div w:id="431323279">
                  <w:marLeft w:val="0"/>
                  <w:marRight w:val="0"/>
                  <w:marTop w:val="0"/>
                  <w:marBottom w:val="0"/>
                  <w:divBdr>
                    <w:top w:val="none" w:sz="0" w:space="0" w:color="auto"/>
                    <w:left w:val="none" w:sz="0" w:space="0" w:color="auto"/>
                    <w:bottom w:val="none" w:sz="0" w:space="0" w:color="auto"/>
                    <w:right w:val="none" w:sz="0" w:space="0" w:color="auto"/>
                  </w:divBdr>
                </w:div>
                <w:div w:id="502666439">
                  <w:marLeft w:val="0"/>
                  <w:marRight w:val="0"/>
                  <w:marTop w:val="0"/>
                  <w:marBottom w:val="0"/>
                  <w:divBdr>
                    <w:top w:val="none" w:sz="0" w:space="0" w:color="auto"/>
                    <w:left w:val="none" w:sz="0" w:space="0" w:color="auto"/>
                    <w:bottom w:val="none" w:sz="0" w:space="0" w:color="auto"/>
                    <w:right w:val="none" w:sz="0" w:space="0" w:color="auto"/>
                  </w:divBdr>
                </w:div>
                <w:div w:id="506167004">
                  <w:marLeft w:val="0"/>
                  <w:marRight w:val="0"/>
                  <w:marTop w:val="0"/>
                  <w:marBottom w:val="0"/>
                  <w:divBdr>
                    <w:top w:val="none" w:sz="0" w:space="0" w:color="auto"/>
                    <w:left w:val="none" w:sz="0" w:space="0" w:color="auto"/>
                    <w:bottom w:val="none" w:sz="0" w:space="0" w:color="auto"/>
                    <w:right w:val="none" w:sz="0" w:space="0" w:color="auto"/>
                  </w:divBdr>
                </w:div>
                <w:div w:id="528225365">
                  <w:marLeft w:val="0"/>
                  <w:marRight w:val="0"/>
                  <w:marTop w:val="0"/>
                  <w:marBottom w:val="0"/>
                  <w:divBdr>
                    <w:top w:val="none" w:sz="0" w:space="0" w:color="auto"/>
                    <w:left w:val="none" w:sz="0" w:space="0" w:color="auto"/>
                    <w:bottom w:val="none" w:sz="0" w:space="0" w:color="auto"/>
                    <w:right w:val="none" w:sz="0" w:space="0" w:color="auto"/>
                  </w:divBdr>
                </w:div>
                <w:div w:id="531067487">
                  <w:marLeft w:val="0"/>
                  <w:marRight w:val="0"/>
                  <w:marTop w:val="0"/>
                  <w:marBottom w:val="0"/>
                  <w:divBdr>
                    <w:top w:val="none" w:sz="0" w:space="0" w:color="auto"/>
                    <w:left w:val="none" w:sz="0" w:space="0" w:color="auto"/>
                    <w:bottom w:val="none" w:sz="0" w:space="0" w:color="auto"/>
                    <w:right w:val="none" w:sz="0" w:space="0" w:color="auto"/>
                  </w:divBdr>
                </w:div>
                <w:div w:id="534389095">
                  <w:marLeft w:val="0"/>
                  <w:marRight w:val="0"/>
                  <w:marTop w:val="0"/>
                  <w:marBottom w:val="0"/>
                  <w:divBdr>
                    <w:top w:val="none" w:sz="0" w:space="0" w:color="auto"/>
                    <w:left w:val="none" w:sz="0" w:space="0" w:color="auto"/>
                    <w:bottom w:val="none" w:sz="0" w:space="0" w:color="auto"/>
                    <w:right w:val="none" w:sz="0" w:space="0" w:color="auto"/>
                  </w:divBdr>
                </w:div>
                <w:div w:id="571429823">
                  <w:marLeft w:val="0"/>
                  <w:marRight w:val="0"/>
                  <w:marTop w:val="0"/>
                  <w:marBottom w:val="0"/>
                  <w:divBdr>
                    <w:top w:val="none" w:sz="0" w:space="0" w:color="auto"/>
                    <w:left w:val="none" w:sz="0" w:space="0" w:color="auto"/>
                    <w:bottom w:val="none" w:sz="0" w:space="0" w:color="auto"/>
                    <w:right w:val="none" w:sz="0" w:space="0" w:color="auto"/>
                  </w:divBdr>
                </w:div>
                <w:div w:id="600338007">
                  <w:marLeft w:val="0"/>
                  <w:marRight w:val="0"/>
                  <w:marTop w:val="0"/>
                  <w:marBottom w:val="0"/>
                  <w:divBdr>
                    <w:top w:val="none" w:sz="0" w:space="0" w:color="auto"/>
                    <w:left w:val="none" w:sz="0" w:space="0" w:color="auto"/>
                    <w:bottom w:val="none" w:sz="0" w:space="0" w:color="auto"/>
                    <w:right w:val="none" w:sz="0" w:space="0" w:color="auto"/>
                  </w:divBdr>
                </w:div>
                <w:div w:id="611859954">
                  <w:marLeft w:val="0"/>
                  <w:marRight w:val="0"/>
                  <w:marTop w:val="0"/>
                  <w:marBottom w:val="0"/>
                  <w:divBdr>
                    <w:top w:val="none" w:sz="0" w:space="0" w:color="auto"/>
                    <w:left w:val="none" w:sz="0" w:space="0" w:color="auto"/>
                    <w:bottom w:val="none" w:sz="0" w:space="0" w:color="auto"/>
                    <w:right w:val="none" w:sz="0" w:space="0" w:color="auto"/>
                  </w:divBdr>
                </w:div>
                <w:div w:id="616453957">
                  <w:marLeft w:val="0"/>
                  <w:marRight w:val="0"/>
                  <w:marTop w:val="0"/>
                  <w:marBottom w:val="0"/>
                  <w:divBdr>
                    <w:top w:val="none" w:sz="0" w:space="0" w:color="auto"/>
                    <w:left w:val="none" w:sz="0" w:space="0" w:color="auto"/>
                    <w:bottom w:val="none" w:sz="0" w:space="0" w:color="auto"/>
                    <w:right w:val="none" w:sz="0" w:space="0" w:color="auto"/>
                  </w:divBdr>
                </w:div>
                <w:div w:id="638220560">
                  <w:marLeft w:val="0"/>
                  <w:marRight w:val="0"/>
                  <w:marTop w:val="0"/>
                  <w:marBottom w:val="0"/>
                  <w:divBdr>
                    <w:top w:val="none" w:sz="0" w:space="0" w:color="auto"/>
                    <w:left w:val="none" w:sz="0" w:space="0" w:color="auto"/>
                    <w:bottom w:val="none" w:sz="0" w:space="0" w:color="auto"/>
                    <w:right w:val="none" w:sz="0" w:space="0" w:color="auto"/>
                  </w:divBdr>
                </w:div>
                <w:div w:id="670763190">
                  <w:marLeft w:val="0"/>
                  <w:marRight w:val="0"/>
                  <w:marTop w:val="0"/>
                  <w:marBottom w:val="0"/>
                  <w:divBdr>
                    <w:top w:val="none" w:sz="0" w:space="0" w:color="auto"/>
                    <w:left w:val="none" w:sz="0" w:space="0" w:color="auto"/>
                    <w:bottom w:val="none" w:sz="0" w:space="0" w:color="auto"/>
                    <w:right w:val="none" w:sz="0" w:space="0" w:color="auto"/>
                  </w:divBdr>
                </w:div>
                <w:div w:id="698896838">
                  <w:marLeft w:val="0"/>
                  <w:marRight w:val="0"/>
                  <w:marTop w:val="0"/>
                  <w:marBottom w:val="0"/>
                  <w:divBdr>
                    <w:top w:val="none" w:sz="0" w:space="0" w:color="auto"/>
                    <w:left w:val="none" w:sz="0" w:space="0" w:color="auto"/>
                    <w:bottom w:val="none" w:sz="0" w:space="0" w:color="auto"/>
                    <w:right w:val="none" w:sz="0" w:space="0" w:color="auto"/>
                  </w:divBdr>
                </w:div>
                <w:div w:id="699669932">
                  <w:marLeft w:val="0"/>
                  <w:marRight w:val="0"/>
                  <w:marTop w:val="0"/>
                  <w:marBottom w:val="0"/>
                  <w:divBdr>
                    <w:top w:val="none" w:sz="0" w:space="0" w:color="auto"/>
                    <w:left w:val="none" w:sz="0" w:space="0" w:color="auto"/>
                    <w:bottom w:val="none" w:sz="0" w:space="0" w:color="auto"/>
                    <w:right w:val="none" w:sz="0" w:space="0" w:color="auto"/>
                  </w:divBdr>
                </w:div>
                <w:div w:id="741488410">
                  <w:marLeft w:val="0"/>
                  <w:marRight w:val="0"/>
                  <w:marTop w:val="0"/>
                  <w:marBottom w:val="0"/>
                  <w:divBdr>
                    <w:top w:val="none" w:sz="0" w:space="0" w:color="auto"/>
                    <w:left w:val="none" w:sz="0" w:space="0" w:color="auto"/>
                    <w:bottom w:val="none" w:sz="0" w:space="0" w:color="auto"/>
                    <w:right w:val="none" w:sz="0" w:space="0" w:color="auto"/>
                  </w:divBdr>
                </w:div>
                <w:div w:id="753892413">
                  <w:marLeft w:val="0"/>
                  <w:marRight w:val="0"/>
                  <w:marTop w:val="0"/>
                  <w:marBottom w:val="0"/>
                  <w:divBdr>
                    <w:top w:val="none" w:sz="0" w:space="0" w:color="auto"/>
                    <w:left w:val="none" w:sz="0" w:space="0" w:color="auto"/>
                    <w:bottom w:val="none" w:sz="0" w:space="0" w:color="auto"/>
                    <w:right w:val="none" w:sz="0" w:space="0" w:color="auto"/>
                  </w:divBdr>
                </w:div>
                <w:div w:id="800340326">
                  <w:marLeft w:val="0"/>
                  <w:marRight w:val="0"/>
                  <w:marTop w:val="0"/>
                  <w:marBottom w:val="0"/>
                  <w:divBdr>
                    <w:top w:val="none" w:sz="0" w:space="0" w:color="auto"/>
                    <w:left w:val="none" w:sz="0" w:space="0" w:color="auto"/>
                    <w:bottom w:val="none" w:sz="0" w:space="0" w:color="auto"/>
                    <w:right w:val="none" w:sz="0" w:space="0" w:color="auto"/>
                  </w:divBdr>
                </w:div>
                <w:div w:id="813840291">
                  <w:marLeft w:val="0"/>
                  <w:marRight w:val="0"/>
                  <w:marTop w:val="0"/>
                  <w:marBottom w:val="0"/>
                  <w:divBdr>
                    <w:top w:val="none" w:sz="0" w:space="0" w:color="auto"/>
                    <w:left w:val="none" w:sz="0" w:space="0" w:color="auto"/>
                    <w:bottom w:val="none" w:sz="0" w:space="0" w:color="auto"/>
                    <w:right w:val="none" w:sz="0" w:space="0" w:color="auto"/>
                  </w:divBdr>
                </w:div>
                <w:div w:id="846287886">
                  <w:marLeft w:val="0"/>
                  <w:marRight w:val="0"/>
                  <w:marTop w:val="0"/>
                  <w:marBottom w:val="0"/>
                  <w:divBdr>
                    <w:top w:val="none" w:sz="0" w:space="0" w:color="auto"/>
                    <w:left w:val="none" w:sz="0" w:space="0" w:color="auto"/>
                    <w:bottom w:val="none" w:sz="0" w:space="0" w:color="auto"/>
                    <w:right w:val="none" w:sz="0" w:space="0" w:color="auto"/>
                  </w:divBdr>
                </w:div>
                <w:div w:id="848299555">
                  <w:marLeft w:val="0"/>
                  <w:marRight w:val="0"/>
                  <w:marTop w:val="0"/>
                  <w:marBottom w:val="0"/>
                  <w:divBdr>
                    <w:top w:val="none" w:sz="0" w:space="0" w:color="auto"/>
                    <w:left w:val="none" w:sz="0" w:space="0" w:color="auto"/>
                    <w:bottom w:val="none" w:sz="0" w:space="0" w:color="auto"/>
                    <w:right w:val="none" w:sz="0" w:space="0" w:color="auto"/>
                  </w:divBdr>
                </w:div>
                <w:div w:id="856770024">
                  <w:marLeft w:val="0"/>
                  <w:marRight w:val="0"/>
                  <w:marTop w:val="0"/>
                  <w:marBottom w:val="0"/>
                  <w:divBdr>
                    <w:top w:val="none" w:sz="0" w:space="0" w:color="auto"/>
                    <w:left w:val="none" w:sz="0" w:space="0" w:color="auto"/>
                    <w:bottom w:val="none" w:sz="0" w:space="0" w:color="auto"/>
                    <w:right w:val="none" w:sz="0" w:space="0" w:color="auto"/>
                  </w:divBdr>
                </w:div>
                <w:div w:id="917642332">
                  <w:marLeft w:val="0"/>
                  <w:marRight w:val="0"/>
                  <w:marTop w:val="0"/>
                  <w:marBottom w:val="0"/>
                  <w:divBdr>
                    <w:top w:val="none" w:sz="0" w:space="0" w:color="auto"/>
                    <w:left w:val="none" w:sz="0" w:space="0" w:color="auto"/>
                    <w:bottom w:val="none" w:sz="0" w:space="0" w:color="auto"/>
                    <w:right w:val="none" w:sz="0" w:space="0" w:color="auto"/>
                  </w:divBdr>
                </w:div>
                <w:div w:id="938607338">
                  <w:marLeft w:val="0"/>
                  <w:marRight w:val="0"/>
                  <w:marTop w:val="0"/>
                  <w:marBottom w:val="0"/>
                  <w:divBdr>
                    <w:top w:val="none" w:sz="0" w:space="0" w:color="auto"/>
                    <w:left w:val="none" w:sz="0" w:space="0" w:color="auto"/>
                    <w:bottom w:val="none" w:sz="0" w:space="0" w:color="auto"/>
                    <w:right w:val="none" w:sz="0" w:space="0" w:color="auto"/>
                  </w:divBdr>
                </w:div>
                <w:div w:id="965744810">
                  <w:marLeft w:val="0"/>
                  <w:marRight w:val="0"/>
                  <w:marTop w:val="0"/>
                  <w:marBottom w:val="0"/>
                  <w:divBdr>
                    <w:top w:val="none" w:sz="0" w:space="0" w:color="auto"/>
                    <w:left w:val="none" w:sz="0" w:space="0" w:color="auto"/>
                    <w:bottom w:val="none" w:sz="0" w:space="0" w:color="auto"/>
                    <w:right w:val="none" w:sz="0" w:space="0" w:color="auto"/>
                  </w:divBdr>
                </w:div>
                <w:div w:id="1014452055">
                  <w:marLeft w:val="0"/>
                  <w:marRight w:val="0"/>
                  <w:marTop w:val="0"/>
                  <w:marBottom w:val="0"/>
                  <w:divBdr>
                    <w:top w:val="none" w:sz="0" w:space="0" w:color="auto"/>
                    <w:left w:val="none" w:sz="0" w:space="0" w:color="auto"/>
                    <w:bottom w:val="none" w:sz="0" w:space="0" w:color="auto"/>
                    <w:right w:val="none" w:sz="0" w:space="0" w:color="auto"/>
                  </w:divBdr>
                </w:div>
                <w:div w:id="1036856607">
                  <w:marLeft w:val="0"/>
                  <w:marRight w:val="0"/>
                  <w:marTop w:val="0"/>
                  <w:marBottom w:val="0"/>
                  <w:divBdr>
                    <w:top w:val="none" w:sz="0" w:space="0" w:color="auto"/>
                    <w:left w:val="none" w:sz="0" w:space="0" w:color="auto"/>
                    <w:bottom w:val="none" w:sz="0" w:space="0" w:color="auto"/>
                    <w:right w:val="none" w:sz="0" w:space="0" w:color="auto"/>
                  </w:divBdr>
                </w:div>
                <w:div w:id="1053777498">
                  <w:marLeft w:val="0"/>
                  <w:marRight w:val="0"/>
                  <w:marTop w:val="0"/>
                  <w:marBottom w:val="0"/>
                  <w:divBdr>
                    <w:top w:val="none" w:sz="0" w:space="0" w:color="auto"/>
                    <w:left w:val="none" w:sz="0" w:space="0" w:color="auto"/>
                    <w:bottom w:val="none" w:sz="0" w:space="0" w:color="auto"/>
                    <w:right w:val="none" w:sz="0" w:space="0" w:color="auto"/>
                  </w:divBdr>
                </w:div>
                <w:div w:id="1065447564">
                  <w:marLeft w:val="0"/>
                  <w:marRight w:val="0"/>
                  <w:marTop w:val="0"/>
                  <w:marBottom w:val="0"/>
                  <w:divBdr>
                    <w:top w:val="none" w:sz="0" w:space="0" w:color="auto"/>
                    <w:left w:val="none" w:sz="0" w:space="0" w:color="auto"/>
                    <w:bottom w:val="none" w:sz="0" w:space="0" w:color="auto"/>
                    <w:right w:val="none" w:sz="0" w:space="0" w:color="auto"/>
                  </w:divBdr>
                </w:div>
                <w:div w:id="1108888838">
                  <w:marLeft w:val="0"/>
                  <w:marRight w:val="0"/>
                  <w:marTop w:val="0"/>
                  <w:marBottom w:val="0"/>
                  <w:divBdr>
                    <w:top w:val="none" w:sz="0" w:space="0" w:color="auto"/>
                    <w:left w:val="none" w:sz="0" w:space="0" w:color="auto"/>
                    <w:bottom w:val="none" w:sz="0" w:space="0" w:color="auto"/>
                    <w:right w:val="none" w:sz="0" w:space="0" w:color="auto"/>
                  </w:divBdr>
                </w:div>
                <w:div w:id="1140348057">
                  <w:marLeft w:val="0"/>
                  <w:marRight w:val="0"/>
                  <w:marTop w:val="0"/>
                  <w:marBottom w:val="0"/>
                  <w:divBdr>
                    <w:top w:val="none" w:sz="0" w:space="0" w:color="auto"/>
                    <w:left w:val="none" w:sz="0" w:space="0" w:color="auto"/>
                    <w:bottom w:val="none" w:sz="0" w:space="0" w:color="auto"/>
                    <w:right w:val="none" w:sz="0" w:space="0" w:color="auto"/>
                  </w:divBdr>
                </w:div>
                <w:div w:id="1169323821">
                  <w:marLeft w:val="0"/>
                  <w:marRight w:val="0"/>
                  <w:marTop w:val="0"/>
                  <w:marBottom w:val="0"/>
                  <w:divBdr>
                    <w:top w:val="none" w:sz="0" w:space="0" w:color="auto"/>
                    <w:left w:val="none" w:sz="0" w:space="0" w:color="auto"/>
                    <w:bottom w:val="none" w:sz="0" w:space="0" w:color="auto"/>
                    <w:right w:val="none" w:sz="0" w:space="0" w:color="auto"/>
                  </w:divBdr>
                </w:div>
                <w:div w:id="1190141290">
                  <w:marLeft w:val="0"/>
                  <w:marRight w:val="0"/>
                  <w:marTop w:val="0"/>
                  <w:marBottom w:val="0"/>
                  <w:divBdr>
                    <w:top w:val="none" w:sz="0" w:space="0" w:color="auto"/>
                    <w:left w:val="none" w:sz="0" w:space="0" w:color="auto"/>
                    <w:bottom w:val="none" w:sz="0" w:space="0" w:color="auto"/>
                    <w:right w:val="none" w:sz="0" w:space="0" w:color="auto"/>
                  </w:divBdr>
                </w:div>
                <w:div w:id="1206330613">
                  <w:marLeft w:val="0"/>
                  <w:marRight w:val="0"/>
                  <w:marTop w:val="0"/>
                  <w:marBottom w:val="0"/>
                  <w:divBdr>
                    <w:top w:val="none" w:sz="0" w:space="0" w:color="auto"/>
                    <w:left w:val="none" w:sz="0" w:space="0" w:color="auto"/>
                    <w:bottom w:val="none" w:sz="0" w:space="0" w:color="auto"/>
                    <w:right w:val="none" w:sz="0" w:space="0" w:color="auto"/>
                  </w:divBdr>
                </w:div>
                <w:div w:id="1208227651">
                  <w:marLeft w:val="0"/>
                  <w:marRight w:val="0"/>
                  <w:marTop w:val="0"/>
                  <w:marBottom w:val="0"/>
                  <w:divBdr>
                    <w:top w:val="none" w:sz="0" w:space="0" w:color="auto"/>
                    <w:left w:val="none" w:sz="0" w:space="0" w:color="auto"/>
                    <w:bottom w:val="none" w:sz="0" w:space="0" w:color="auto"/>
                    <w:right w:val="none" w:sz="0" w:space="0" w:color="auto"/>
                  </w:divBdr>
                </w:div>
                <w:div w:id="1227884085">
                  <w:marLeft w:val="0"/>
                  <w:marRight w:val="0"/>
                  <w:marTop w:val="0"/>
                  <w:marBottom w:val="0"/>
                  <w:divBdr>
                    <w:top w:val="none" w:sz="0" w:space="0" w:color="auto"/>
                    <w:left w:val="none" w:sz="0" w:space="0" w:color="auto"/>
                    <w:bottom w:val="none" w:sz="0" w:space="0" w:color="auto"/>
                    <w:right w:val="none" w:sz="0" w:space="0" w:color="auto"/>
                  </w:divBdr>
                </w:div>
                <w:div w:id="1276787410">
                  <w:marLeft w:val="0"/>
                  <w:marRight w:val="0"/>
                  <w:marTop w:val="0"/>
                  <w:marBottom w:val="0"/>
                  <w:divBdr>
                    <w:top w:val="none" w:sz="0" w:space="0" w:color="auto"/>
                    <w:left w:val="none" w:sz="0" w:space="0" w:color="auto"/>
                    <w:bottom w:val="none" w:sz="0" w:space="0" w:color="auto"/>
                    <w:right w:val="none" w:sz="0" w:space="0" w:color="auto"/>
                  </w:divBdr>
                </w:div>
                <w:div w:id="1277517616">
                  <w:marLeft w:val="0"/>
                  <w:marRight w:val="0"/>
                  <w:marTop w:val="0"/>
                  <w:marBottom w:val="0"/>
                  <w:divBdr>
                    <w:top w:val="none" w:sz="0" w:space="0" w:color="auto"/>
                    <w:left w:val="none" w:sz="0" w:space="0" w:color="auto"/>
                    <w:bottom w:val="none" w:sz="0" w:space="0" w:color="auto"/>
                    <w:right w:val="none" w:sz="0" w:space="0" w:color="auto"/>
                  </w:divBdr>
                </w:div>
                <w:div w:id="1293443717">
                  <w:marLeft w:val="0"/>
                  <w:marRight w:val="0"/>
                  <w:marTop w:val="0"/>
                  <w:marBottom w:val="0"/>
                  <w:divBdr>
                    <w:top w:val="none" w:sz="0" w:space="0" w:color="auto"/>
                    <w:left w:val="none" w:sz="0" w:space="0" w:color="auto"/>
                    <w:bottom w:val="none" w:sz="0" w:space="0" w:color="auto"/>
                    <w:right w:val="none" w:sz="0" w:space="0" w:color="auto"/>
                  </w:divBdr>
                </w:div>
                <w:div w:id="1299145253">
                  <w:marLeft w:val="0"/>
                  <w:marRight w:val="0"/>
                  <w:marTop w:val="0"/>
                  <w:marBottom w:val="0"/>
                  <w:divBdr>
                    <w:top w:val="none" w:sz="0" w:space="0" w:color="auto"/>
                    <w:left w:val="none" w:sz="0" w:space="0" w:color="auto"/>
                    <w:bottom w:val="none" w:sz="0" w:space="0" w:color="auto"/>
                    <w:right w:val="none" w:sz="0" w:space="0" w:color="auto"/>
                  </w:divBdr>
                </w:div>
                <w:div w:id="1332568127">
                  <w:marLeft w:val="0"/>
                  <w:marRight w:val="0"/>
                  <w:marTop w:val="0"/>
                  <w:marBottom w:val="0"/>
                  <w:divBdr>
                    <w:top w:val="none" w:sz="0" w:space="0" w:color="auto"/>
                    <w:left w:val="none" w:sz="0" w:space="0" w:color="auto"/>
                    <w:bottom w:val="none" w:sz="0" w:space="0" w:color="auto"/>
                    <w:right w:val="none" w:sz="0" w:space="0" w:color="auto"/>
                  </w:divBdr>
                </w:div>
                <w:div w:id="1374841929">
                  <w:marLeft w:val="0"/>
                  <w:marRight w:val="0"/>
                  <w:marTop w:val="0"/>
                  <w:marBottom w:val="0"/>
                  <w:divBdr>
                    <w:top w:val="none" w:sz="0" w:space="0" w:color="auto"/>
                    <w:left w:val="none" w:sz="0" w:space="0" w:color="auto"/>
                    <w:bottom w:val="none" w:sz="0" w:space="0" w:color="auto"/>
                    <w:right w:val="none" w:sz="0" w:space="0" w:color="auto"/>
                  </w:divBdr>
                </w:div>
                <w:div w:id="1385371376">
                  <w:marLeft w:val="0"/>
                  <w:marRight w:val="0"/>
                  <w:marTop w:val="0"/>
                  <w:marBottom w:val="0"/>
                  <w:divBdr>
                    <w:top w:val="none" w:sz="0" w:space="0" w:color="auto"/>
                    <w:left w:val="none" w:sz="0" w:space="0" w:color="auto"/>
                    <w:bottom w:val="none" w:sz="0" w:space="0" w:color="auto"/>
                    <w:right w:val="none" w:sz="0" w:space="0" w:color="auto"/>
                  </w:divBdr>
                </w:div>
                <w:div w:id="1385568700">
                  <w:marLeft w:val="0"/>
                  <w:marRight w:val="0"/>
                  <w:marTop w:val="0"/>
                  <w:marBottom w:val="0"/>
                  <w:divBdr>
                    <w:top w:val="none" w:sz="0" w:space="0" w:color="auto"/>
                    <w:left w:val="none" w:sz="0" w:space="0" w:color="auto"/>
                    <w:bottom w:val="none" w:sz="0" w:space="0" w:color="auto"/>
                    <w:right w:val="none" w:sz="0" w:space="0" w:color="auto"/>
                  </w:divBdr>
                </w:div>
                <w:div w:id="1404640740">
                  <w:marLeft w:val="0"/>
                  <w:marRight w:val="0"/>
                  <w:marTop w:val="0"/>
                  <w:marBottom w:val="0"/>
                  <w:divBdr>
                    <w:top w:val="none" w:sz="0" w:space="0" w:color="auto"/>
                    <w:left w:val="none" w:sz="0" w:space="0" w:color="auto"/>
                    <w:bottom w:val="none" w:sz="0" w:space="0" w:color="auto"/>
                    <w:right w:val="none" w:sz="0" w:space="0" w:color="auto"/>
                  </w:divBdr>
                </w:div>
                <w:div w:id="1452630707">
                  <w:marLeft w:val="0"/>
                  <w:marRight w:val="0"/>
                  <w:marTop w:val="0"/>
                  <w:marBottom w:val="0"/>
                  <w:divBdr>
                    <w:top w:val="none" w:sz="0" w:space="0" w:color="auto"/>
                    <w:left w:val="none" w:sz="0" w:space="0" w:color="auto"/>
                    <w:bottom w:val="none" w:sz="0" w:space="0" w:color="auto"/>
                    <w:right w:val="none" w:sz="0" w:space="0" w:color="auto"/>
                  </w:divBdr>
                </w:div>
                <w:div w:id="1453472852">
                  <w:marLeft w:val="0"/>
                  <w:marRight w:val="0"/>
                  <w:marTop w:val="0"/>
                  <w:marBottom w:val="0"/>
                  <w:divBdr>
                    <w:top w:val="none" w:sz="0" w:space="0" w:color="auto"/>
                    <w:left w:val="none" w:sz="0" w:space="0" w:color="auto"/>
                    <w:bottom w:val="none" w:sz="0" w:space="0" w:color="auto"/>
                    <w:right w:val="none" w:sz="0" w:space="0" w:color="auto"/>
                  </w:divBdr>
                </w:div>
                <w:div w:id="1497458201">
                  <w:marLeft w:val="0"/>
                  <w:marRight w:val="0"/>
                  <w:marTop w:val="0"/>
                  <w:marBottom w:val="0"/>
                  <w:divBdr>
                    <w:top w:val="none" w:sz="0" w:space="0" w:color="auto"/>
                    <w:left w:val="none" w:sz="0" w:space="0" w:color="auto"/>
                    <w:bottom w:val="none" w:sz="0" w:space="0" w:color="auto"/>
                    <w:right w:val="none" w:sz="0" w:space="0" w:color="auto"/>
                  </w:divBdr>
                </w:div>
                <w:div w:id="1514221314">
                  <w:marLeft w:val="0"/>
                  <w:marRight w:val="0"/>
                  <w:marTop w:val="0"/>
                  <w:marBottom w:val="0"/>
                  <w:divBdr>
                    <w:top w:val="none" w:sz="0" w:space="0" w:color="auto"/>
                    <w:left w:val="none" w:sz="0" w:space="0" w:color="auto"/>
                    <w:bottom w:val="none" w:sz="0" w:space="0" w:color="auto"/>
                    <w:right w:val="none" w:sz="0" w:space="0" w:color="auto"/>
                  </w:divBdr>
                </w:div>
                <w:div w:id="1515344168">
                  <w:marLeft w:val="0"/>
                  <w:marRight w:val="0"/>
                  <w:marTop w:val="0"/>
                  <w:marBottom w:val="0"/>
                  <w:divBdr>
                    <w:top w:val="none" w:sz="0" w:space="0" w:color="auto"/>
                    <w:left w:val="none" w:sz="0" w:space="0" w:color="auto"/>
                    <w:bottom w:val="none" w:sz="0" w:space="0" w:color="auto"/>
                    <w:right w:val="none" w:sz="0" w:space="0" w:color="auto"/>
                  </w:divBdr>
                </w:div>
                <w:div w:id="1520118844">
                  <w:marLeft w:val="0"/>
                  <w:marRight w:val="0"/>
                  <w:marTop w:val="0"/>
                  <w:marBottom w:val="0"/>
                  <w:divBdr>
                    <w:top w:val="none" w:sz="0" w:space="0" w:color="auto"/>
                    <w:left w:val="none" w:sz="0" w:space="0" w:color="auto"/>
                    <w:bottom w:val="none" w:sz="0" w:space="0" w:color="auto"/>
                    <w:right w:val="none" w:sz="0" w:space="0" w:color="auto"/>
                  </w:divBdr>
                </w:div>
                <w:div w:id="1594239074">
                  <w:marLeft w:val="0"/>
                  <w:marRight w:val="0"/>
                  <w:marTop w:val="0"/>
                  <w:marBottom w:val="0"/>
                  <w:divBdr>
                    <w:top w:val="none" w:sz="0" w:space="0" w:color="auto"/>
                    <w:left w:val="none" w:sz="0" w:space="0" w:color="auto"/>
                    <w:bottom w:val="none" w:sz="0" w:space="0" w:color="auto"/>
                    <w:right w:val="none" w:sz="0" w:space="0" w:color="auto"/>
                  </w:divBdr>
                </w:div>
                <w:div w:id="1607231472">
                  <w:marLeft w:val="0"/>
                  <w:marRight w:val="0"/>
                  <w:marTop w:val="0"/>
                  <w:marBottom w:val="0"/>
                  <w:divBdr>
                    <w:top w:val="none" w:sz="0" w:space="0" w:color="auto"/>
                    <w:left w:val="none" w:sz="0" w:space="0" w:color="auto"/>
                    <w:bottom w:val="none" w:sz="0" w:space="0" w:color="auto"/>
                    <w:right w:val="none" w:sz="0" w:space="0" w:color="auto"/>
                  </w:divBdr>
                </w:div>
                <w:div w:id="1633248084">
                  <w:marLeft w:val="0"/>
                  <w:marRight w:val="0"/>
                  <w:marTop w:val="0"/>
                  <w:marBottom w:val="0"/>
                  <w:divBdr>
                    <w:top w:val="none" w:sz="0" w:space="0" w:color="auto"/>
                    <w:left w:val="none" w:sz="0" w:space="0" w:color="auto"/>
                    <w:bottom w:val="none" w:sz="0" w:space="0" w:color="auto"/>
                    <w:right w:val="none" w:sz="0" w:space="0" w:color="auto"/>
                  </w:divBdr>
                </w:div>
                <w:div w:id="1638414890">
                  <w:marLeft w:val="0"/>
                  <w:marRight w:val="0"/>
                  <w:marTop w:val="0"/>
                  <w:marBottom w:val="0"/>
                  <w:divBdr>
                    <w:top w:val="none" w:sz="0" w:space="0" w:color="auto"/>
                    <w:left w:val="none" w:sz="0" w:space="0" w:color="auto"/>
                    <w:bottom w:val="none" w:sz="0" w:space="0" w:color="auto"/>
                    <w:right w:val="none" w:sz="0" w:space="0" w:color="auto"/>
                  </w:divBdr>
                </w:div>
                <w:div w:id="1639535408">
                  <w:marLeft w:val="0"/>
                  <w:marRight w:val="0"/>
                  <w:marTop w:val="0"/>
                  <w:marBottom w:val="0"/>
                  <w:divBdr>
                    <w:top w:val="none" w:sz="0" w:space="0" w:color="auto"/>
                    <w:left w:val="none" w:sz="0" w:space="0" w:color="auto"/>
                    <w:bottom w:val="none" w:sz="0" w:space="0" w:color="auto"/>
                    <w:right w:val="none" w:sz="0" w:space="0" w:color="auto"/>
                  </w:divBdr>
                </w:div>
                <w:div w:id="1645740422">
                  <w:marLeft w:val="0"/>
                  <w:marRight w:val="0"/>
                  <w:marTop w:val="0"/>
                  <w:marBottom w:val="0"/>
                  <w:divBdr>
                    <w:top w:val="none" w:sz="0" w:space="0" w:color="auto"/>
                    <w:left w:val="none" w:sz="0" w:space="0" w:color="auto"/>
                    <w:bottom w:val="none" w:sz="0" w:space="0" w:color="auto"/>
                    <w:right w:val="none" w:sz="0" w:space="0" w:color="auto"/>
                  </w:divBdr>
                </w:div>
                <w:div w:id="1700739545">
                  <w:marLeft w:val="0"/>
                  <w:marRight w:val="0"/>
                  <w:marTop w:val="0"/>
                  <w:marBottom w:val="0"/>
                  <w:divBdr>
                    <w:top w:val="none" w:sz="0" w:space="0" w:color="auto"/>
                    <w:left w:val="none" w:sz="0" w:space="0" w:color="auto"/>
                    <w:bottom w:val="none" w:sz="0" w:space="0" w:color="auto"/>
                    <w:right w:val="none" w:sz="0" w:space="0" w:color="auto"/>
                  </w:divBdr>
                </w:div>
                <w:div w:id="1717852674">
                  <w:marLeft w:val="0"/>
                  <w:marRight w:val="0"/>
                  <w:marTop w:val="0"/>
                  <w:marBottom w:val="0"/>
                  <w:divBdr>
                    <w:top w:val="none" w:sz="0" w:space="0" w:color="auto"/>
                    <w:left w:val="none" w:sz="0" w:space="0" w:color="auto"/>
                    <w:bottom w:val="none" w:sz="0" w:space="0" w:color="auto"/>
                    <w:right w:val="none" w:sz="0" w:space="0" w:color="auto"/>
                  </w:divBdr>
                </w:div>
                <w:div w:id="1736123895">
                  <w:marLeft w:val="0"/>
                  <w:marRight w:val="0"/>
                  <w:marTop w:val="0"/>
                  <w:marBottom w:val="0"/>
                  <w:divBdr>
                    <w:top w:val="none" w:sz="0" w:space="0" w:color="auto"/>
                    <w:left w:val="none" w:sz="0" w:space="0" w:color="auto"/>
                    <w:bottom w:val="none" w:sz="0" w:space="0" w:color="auto"/>
                    <w:right w:val="none" w:sz="0" w:space="0" w:color="auto"/>
                  </w:divBdr>
                </w:div>
                <w:div w:id="1756853380">
                  <w:marLeft w:val="0"/>
                  <w:marRight w:val="0"/>
                  <w:marTop w:val="0"/>
                  <w:marBottom w:val="0"/>
                  <w:divBdr>
                    <w:top w:val="none" w:sz="0" w:space="0" w:color="auto"/>
                    <w:left w:val="none" w:sz="0" w:space="0" w:color="auto"/>
                    <w:bottom w:val="none" w:sz="0" w:space="0" w:color="auto"/>
                    <w:right w:val="none" w:sz="0" w:space="0" w:color="auto"/>
                  </w:divBdr>
                </w:div>
                <w:div w:id="1789159293">
                  <w:marLeft w:val="0"/>
                  <w:marRight w:val="0"/>
                  <w:marTop w:val="0"/>
                  <w:marBottom w:val="0"/>
                  <w:divBdr>
                    <w:top w:val="none" w:sz="0" w:space="0" w:color="auto"/>
                    <w:left w:val="none" w:sz="0" w:space="0" w:color="auto"/>
                    <w:bottom w:val="none" w:sz="0" w:space="0" w:color="auto"/>
                    <w:right w:val="none" w:sz="0" w:space="0" w:color="auto"/>
                  </w:divBdr>
                </w:div>
                <w:div w:id="1810197519">
                  <w:marLeft w:val="0"/>
                  <w:marRight w:val="0"/>
                  <w:marTop w:val="0"/>
                  <w:marBottom w:val="0"/>
                  <w:divBdr>
                    <w:top w:val="none" w:sz="0" w:space="0" w:color="auto"/>
                    <w:left w:val="none" w:sz="0" w:space="0" w:color="auto"/>
                    <w:bottom w:val="none" w:sz="0" w:space="0" w:color="auto"/>
                    <w:right w:val="none" w:sz="0" w:space="0" w:color="auto"/>
                  </w:divBdr>
                </w:div>
                <w:div w:id="1824350375">
                  <w:marLeft w:val="0"/>
                  <w:marRight w:val="0"/>
                  <w:marTop w:val="0"/>
                  <w:marBottom w:val="0"/>
                  <w:divBdr>
                    <w:top w:val="none" w:sz="0" w:space="0" w:color="auto"/>
                    <w:left w:val="none" w:sz="0" w:space="0" w:color="auto"/>
                    <w:bottom w:val="none" w:sz="0" w:space="0" w:color="auto"/>
                    <w:right w:val="none" w:sz="0" w:space="0" w:color="auto"/>
                  </w:divBdr>
                </w:div>
                <w:div w:id="1828285924">
                  <w:marLeft w:val="0"/>
                  <w:marRight w:val="0"/>
                  <w:marTop w:val="0"/>
                  <w:marBottom w:val="0"/>
                  <w:divBdr>
                    <w:top w:val="none" w:sz="0" w:space="0" w:color="auto"/>
                    <w:left w:val="none" w:sz="0" w:space="0" w:color="auto"/>
                    <w:bottom w:val="none" w:sz="0" w:space="0" w:color="auto"/>
                    <w:right w:val="none" w:sz="0" w:space="0" w:color="auto"/>
                  </w:divBdr>
                </w:div>
                <w:div w:id="1854417770">
                  <w:marLeft w:val="0"/>
                  <w:marRight w:val="0"/>
                  <w:marTop w:val="0"/>
                  <w:marBottom w:val="0"/>
                  <w:divBdr>
                    <w:top w:val="none" w:sz="0" w:space="0" w:color="auto"/>
                    <w:left w:val="none" w:sz="0" w:space="0" w:color="auto"/>
                    <w:bottom w:val="none" w:sz="0" w:space="0" w:color="auto"/>
                    <w:right w:val="none" w:sz="0" w:space="0" w:color="auto"/>
                  </w:divBdr>
                </w:div>
                <w:div w:id="1856577500">
                  <w:marLeft w:val="0"/>
                  <w:marRight w:val="0"/>
                  <w:marTop w:val="0"/>
                  <w:marBottom w:val="0"/>
                  <w:divBdr>
                    <w:top w:val="none" w:sz="0" w:space="0" w:color="auto"/>
                    <w:left w:val="none" w:sz="0" w:space="0" w:color="auto"/>
                    <w:bottom w:val="none" w:sz="0" w:space="0" w:color="auto"/>
                    <w:right w:val="none" w:sz="0" w:space="0" w:color="auto"/>
                  </w:divBdr>
                </w:div>
                <w:div w:id="1882480105">
                  <w:marLeft w:val="0"/>
                  <w:marRight w:val="0"/>
                  <w:marTop w:val="0"/>
                  <w:marBottom w:val="0"/>
                  <w:divBdr>
                    <w:top w:val="none" w:sz="0" w:space="0" w:color="auto"/>
                    <w:left w:val="none" w:sz="0" w:space="0" w:color="auto"/>
                    <w:bottom w:val="none" w:sz="0" w:space="0" w:color="auto"/>
                    <w:right w:val="none" w:sz="0" w:space="0" w:color="auto"/>
                  </w:divBdr>
                </w:div>
                <w:div w:id="1944461056">
                  <w:marLeft w:val="0"/>
                  <w:marRight w:val="0"/>
                  <w:marTop w:val="0"/>
                  <w:marBottom w:val="0"/>
                  <w:divBdr>
                    <w:top w:val="none" w:sz="0" w:space="0" w:color="auto"/>
                    <w:left w:val="none" w:sz="0" w:space="0" w:color="auto"/>
                    <w:bottom w:val="none" w:sz="0" w:space="0" w:color="auto"/>
                    <w:right w:val="none" w:sz="0" w:space="0" w:color="auto"/>
                  </w:divBdr>
                </w:div>
                <w:div w:id="1945310427">
                  <w:marLeft w:val="0"/>
                  <w:marRight w:val="0"/>
                  <w:marTop w:val="0"/>
                  <w:marBottom w:val="0"/>
                  <w:divBdr>
                    <w:top w:val="none" w:sz="0" w:space="0" w:color="auto"/>
                    <w:left w:val="none" w:sz="0" w:space="0" w:color="auto"/>
                    <w:bottom w:val="none" w:sz="0" w:space="0" w:color="auto"/>
                    <w:right w:val="none" w:sz="0" w:space="0" w:color="auto"/>
                  </w:divBdr>
                </w:div>
                <w:div w:id="1981643027">
                  <w:marLeft w:val="0"/>
                  <w:marRight w:val="0"/>
                  <w:marTop w:val="0"/>
                  <w:marBottom w:val="0"/>
                  <w:divBdr>
                    <w:top w:val="none" w:sz="0" w:space="0" w:color="auto"/>
                    <w:left w:val="none" w:sz="0" w:space="0" w:color="auto"/>
                    <w:bottom w:val="none" w:sz="0" w:space="0" w:color="auto"/>
                    <w:right w:val="none" w:sz="0" w:space="0" w:color="auto"/>
                  </w:divBdr>
                </w:div>
                <w:div w:id="2008361274">
                  <w:marLeft w:val="0"/>
                  <w:marRight w:val="0"/>
                  <w:marTop w:val="0"/>
                  <w:marBottom w:val="0"/>
                  <w:divBdr>
                    <w:top w:val="none" w:sz="0" w:space="0" w:color="auto"/>
                    <w:left w:val="none" w:sz="0" w:space="0" w:color="auto"/>
                    <w:bottom w:val="none" w:sz="0" w:space="0" w:color="auto"/>
                    <w:right w:val="none" w:sz="0" w:space="0" w:color="auto"/>
                  </w:divBdr>
                </w:div>
                <w:div w:id="2015453512">
                  <w:marLeft w:val="0"/>
                  <w:marRight w:val="0"/>
                  <w:marTop w:val="0"/>
                  <w:marBottom w:val="0"/>
                  <w:divBdr>
                    <w:top w:val="none" w:sz="0" w:space="0" w:color="auto"/>
                    <w:left w:val="none" w:sz="0" w:space="0" w:color="auto"/>
                    <w:bottom w:val="none" w:sz="0" w:space="0" w:color="auto"/>
                    <w:right w:val="none" w:sz="0" w:space="0" w:color="auto"/>
                  </w:divBdr>
                </w:div>
                <w:div w:id="2043481536">
                  <w:marLeft w:val="0"/>
                  <w:marRight w:val="0"/>
                  <w:marTop w:val="0"/>
                  <w:marBottom w:val="0"/>
                  <w:divBdr>
                    <w:top w:val="none" w:sz="0" w:space="0" w:color="auto"/>
                    <w:left w:val="none" w:sz="0" w:space="0" w:color="auto"/>
                    <w:bottom w:val="none" w:sz="0" w:space="0" w:color="auto"/>
                    <w:right w:val="none" w:sz="0" w:space="0" w:color="auto"/>
                  </w:divBdr>
                </w:div>
                <w:div w:id="2097556502">
                  <w:marLeft w:val="0"/>
                  <w:marRight w:val="0"/>
                  <w:marTop w:val="0"/>
                  <w:marBottom w:val="0"/>
                  <w:divBdr>
                    <w:top w:val="none" w:sz="0" w:space="0" w:color="auto"/>
                    <w:left w:val="none" w:sz="0" w:space="0" w:color="auto"/>
                    <w:bottom w:val="none" w:sz="0" w:space="0" w:color="auto"/>
                    <w:right w:val="none" w:sz="0" w:space="0" w:color="auto"/>
                  </w:divBdr>
                </w:div>
                <w:div w:id="2117484800">
                  <w:marLeft w:val="0"/>
                  <w:marRight w:val="0"/>
                  <w:marTop w:val="0"/>
                  <w:marBottom w:val="0"/>
                  <w:divBdr>
                    <w:top w:val="none" w:sz="0" w:space="0" w:color="auto"/>
                    <w:left w:val="none" w:sz="0" w:space="0" w:color="auto"/>
                    <w:bottom w:val="none" w:sz="0" w:space="0" w:color="auto"/>
                    <w:right w:val="none" w:sz="0" w:space="0" w:color="auto"/>
                  </w:divBdr>
                </w:div>
                <w:div w:id="2120445594">
                  <w:marLeft w:val="0"/>
                  <w:marRight w:val="0"/>
                  <w:marTop w:val="0"/>
                  <w:marBottom w:val="0"/>
                  <w:divBdr>
                    <w:top w:val="none" w:sz="0" w:space="0" w:color="auto"/>
                    <w:left w:val="none" w:sz="0" w:space="0" w:color="auto"/>
                    <w:bottom w:val="none" w:sz="0" w:space="0" w:color="auto"/>
                    <w:right w:val="none" w:sz="0" w:space="0" w:color="auto"/>
                  </w:divBdr>
                </w:div>
                <w:div w:id="2139713247">
                  <w:marLeft w:val="0"/>
                  <w:marRight w:val="0"/>
                  <w:marTop w:val="0"/>
                  <w:marBottom w:val="0"/>
                  <w:divBdr>
                    <w:top w:val="none" w:sz="0" w:space="0" w:color="auto"/>
                    <w:left w:val="none" w:sz="0" w:space="0" w:color="auto"/>
                    <w:bottom w:val="none" w:sz="0" w:space="0" w:color="auto"/>
                    <w:right w:val="none" w:sz="0" w:space="0" w:color="auto"/>
                  </w:divBdr>
                </w:div>
                <w:div w:id="21450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072">
          <w:marLeft w:val="0"/>
          <w:marRight w:val="0"/>
          <w:marTop w:val="0"/>
          <w:marBottom w:val="0"/>
          <w:divBdr>
            <w:top w:val="none" w:sz="0" w:space="0" w:color="auto"/>
            <w:left w:val="none" w:sz="0" w:space="0" w:color="auto"/>
            <w:bottom w:val="none" w:sz="0" w:space="0" w:color="auto"/>
            <w:right w:val="none" w:sz="0" w:space="0" w:color="auto"/>
          </w:divBdr>
          <w:divsChild>
            <w:div w:id="1049914021">
              <w:marLeft w:val="0"/>
              <w:marRight w:val="0"/>
              <w:marTop w:val="0"/>
              <w:marBottom w:val="0"/>
              <w:divBdr>
                <w:top w:val="none" w:sz="0" w:space="0" w:color="auto"/>
                <w:left w:val="none" w:sz="0" w:space="0" w:color="auto"/>
                <w:bottom w:val="none" w:sz="0" w:space="0" w:color="auto"/>
                <w:right w:val="none" w:sz="0" w:space="0" w:color="auto"/>
              </w:divBdr>
              <w:divsChild>
                <w:div w:id="6907963">
                  <w:marLeft w:val="0"/>
                  <w:marRight w:val="0"/>
                  <w:marTop w:val="0"/>
                  <w:marBottom w:val="0"/>
                  <w:divBdr>
                    <w:top w:val="none" w:sz="0" w:space="0" w:color="auto"/>
                    <w:left w:val="none" w:sz="0" w:space="0" w:color="auto"/>
                    <w:bottom w:val="none" w:sz="0" w:space="0" w:color="auto"/>
                    <w:right w:val="none" w:sz="0" w:space="0" w:color="auto"/>
                  </w:divBdr>
                </w:div>
                <w:div w:id="24714199">
                  <w:marLeft w:val="0"/>
                  <w:marRight w:val="0"/>
                  <w:marTop w:val="0"/>
                  <w:marBottom w:val="0"/>
                  <w:divBdr>
                    <w:top w:val="none" w:sz="0" w:space="0" w:color="auto"/>
                    <w:left w:val="none" w:sz="0" w:space="0" w:color="auto"/>
                    <w:bottom w:val="none" w:sz="0" w:space="0" w:color="auto"/>
                    <w:right w:val="none" w:sz="0" w:space="0" w:color="auto"/>
                  </w:divBdr>
                </w:div>
                <w:div w:id="73672075">
                  <w:marLeft w:val="0"/>
                  <w:marRight w:val="0"/>
                  <w:marTop w:val="0"/>
                  <w:marBottom w:val="0"/>
                  <w:divBdr>
                    <w:top w:val="none" w:sz="0" w:space="0" w:color="auto"/>
                    <w:left w:val="none" w:sz="0" w:space="0" w:color="auto"/>
                    <w:bottom w:val="none" w:sz="0" w:space="0" w:color="auto"/>
                    <w:right w:val="none" w:sz="0" w:space="0" w:color="auto"/>
                  </w:divBdr>
                </w:div>
                <w:div w:id="76749650">
                  <w:marLeft w:val="0"/>
                  <w:marRight w:val="0"/>
                  <w:marTop w:val="0"/>
                  <w:marBottom w:val="0"/>
                  <w:divBdr>
                    <w:top w:val="none" w:sz="0" w:space="0" w:color="auto"/>
                    <w:left w:val="none" w:sz="0" w:space="0" w:color="auto"/>
                    <w:bottom w:val="none" w:sz="0" w:space="0" w:color="auto"/>
                    <w:right w:val="none" w:sz="0" w:space="0" w:color="auto"/>
                  </w:divBdr>
                </w:div>
                <w:div w:id="87626949">
                  <w:marLeft w:val="0"/>
                  <w:marRight w:val="0"/>
                  <w:marTop w:val="0"/>
                  <w:marBottom w:val="0"/>
                  <w:divBdr>
                    <w:top w:val="none" w:sz="0" w:space="0" w:color="auto"/>
                    <w:left w:val="none" w:sz="0" w:space="0" w:color="auto"/>
                    <w:bottom w:val="none" w:sz="0" w:space="0" w:color="auto"/>
                    <w:right w:val="none" w:sz="0" w:space="0" w:color="auto"/>
                  </w:divBdr>
                </w:div>
                <w:div w:id="92554766">
                  <w:marLeft w:val="0"/>
                  <w:marRight w:val="0"/>
                  <w:marTop w:val="0"/>
                  <w:marBottom w:val="0"/>
                  <w:divBdr>
                    <w:top w:val="none" w:sz="0" w:space="0" w:color="auto"/>
                    <w:left w:val="none" w:sz="0" w:space="0" w:color="auto"/>
                    <w:bottom w:val="none" w:sz="0" w:space="0" w:color="auto"/>
                    <w:right w:val="none" w:sz="0" w:space="0" w:color="auto"/>
                  </w:divBdr>
                </w:div>
                <w:div w:id="139155138">
                  <w:marLeft w:val="0"/>
                  <w:marRight w:val="0"/>
                  <w:marTop w:val="0"/>
                  <w:marBottom w:val="0"/>
                  <w:divBdr>
                    <w:top w:val="none" w:sz="0" w:space="0" w:color="auto"/>
                    <w:left w:val="none" w:sz="0" w:space="0" w:color="auto"/>
                    <w:bottom w:val="none" w:sz="0" w:space="0" w:color="auto"/>
                    <w:right w:val="none" w:sz="0" w:space="0" w:color="auto"/>
                  </w:divBdr>
                </w:div>
                <w:div w:id="174347049">
                  <w:marLeft w:val="0"/>
                  <w:marRight w:val="0"/>
                  <w:marTop w:val="0"/>
                  <w:marBottom w:val="0"/>
                  <w:divBdr>
                    <w:top w:val="none" w:sz="0" w:space="0" w:color="auto"/>
                    <w:left w:val="none" w:sz="0" w:space="0" w:color="auto"/>
                    <w:bottom w:val="none" w:sz="0" w:space="0" w:color="auto"/>
                    <w:right w:val="none" w:sz="0" w:space="0" w:color="auto"/>
                  </w:divBdr>
                </w:div>
                <w:div w:id="216548713">
                  <w:marLeft w:val="0"/>
                  <w:marRight w:val="0"/>
                  <w:marTop w:val="0"/>
                  <w:marBottom w:val="0"/>
                  <w:divBdr>
                    <w:top w:val="none" w:sz="0" w:space="0" w:color="auto"/>
                    <w:left w:val="none" w:sz="0" w:space="0" w:color="auto"/>
                    <w:bottom w:val="none" w:sz="0" w:space="0" w:color="auto"/>
                    <w:right w:val="none" w:sz="0" w:space="0" w:color="auto"/>
                  </w:divBdr>
                </w:div>
                <w:div w:id="242641890">
                  <w:marLeft w:val="0"/>
                  <w:marRight w:val="0"/>
                  <w:marTop w:val="0"/>
                  <w:marBottom w:val="0"/>
                  <w:divBdr>
                    <w:top w:val="none" w:sz="0" w:space="0" w:color="auto"/>
                    <w:left w:val="none" w:sz="0" w:space="0" w:color="auto"/>
                    <w:bottom w:val="none" w:sz="0" w:space="0" w:color="auto"/>
                    <w:right w:val="none" w:sz="0" w:space="0" w:color="auto"/>
                  </w:divBdr>
                </w:div>
                <w:div w:id="304088287">
                  <w:marLeft w:val="0"/>
                  <w:marRight w:val="0"/>
                  <w:marTop w:val="0"/>
                  <w:marBottom w:val="0"/>
                  <w:divBdr>
                    <w:top w:val="none" w:sz="0" w:space="0" w:color="auto"/>
                    <w:left w:val="none" w:sz="0" w:space="0" w:color="auto"/>
                    <w:bottom w:val="none" w:sz="0" w:space="0" w:color="auto"/>
                    <w:right w:val="none" w:sz="0" w:space="0" w:color="auto"/>
                  </w:divBdr>
                </w:div>
                <w:div w:id="307710205">
                  <w:marLeft w:val="0"/>
                  <w:marRight w:val="0"/>
                  <w:marTop w:val="0"/>
                  <w:marBottom w:val="0"/>
                  <w:divBdr>
                    <w:top w:val="none" w:sz="0" w:space="0" w:color="auto"/>
                    <w:left w:val="none" w:sz="0" w:space="0" w:color="auto"/>
                    <w:bottom w:val="none" w:sz="0" w:space="0" w:color="auto"/>
                    <w:right w:val="none" w:sz="0" w:space="0" w:color="auto"/>
                  </w:divBdr>
                </w:div>
                <w:div w:id="312757760">
                  <w:marLeft w:val="0"/>
                  <w:marRight w:val="0"/>
                  <w:marTop w:val="0"/>
                  <w:marBottom w:val="0"/>
                  <w:divBdr>
                    <w:top w:val="none" w:sz="0" w:space="0" w:color="auto"/>
                    <w:left w:val="none" w:sz="0" w:space="0" w:color="auto"/>
                    <w:bottom w:val="none" w:sz="0" w:space="0" w:color="auto"/>
                    <w:right w:val="none" w:sz="0" w:space="0" w:color="auto"/>
                  </w:divBdr>
                </w:div>
                <w:div w:id="345641154">
                  <w:marLeft w:val="0"/>
                  <w:marRight w:val="0"/>
                  <w:marTop w:val="0"/>
                  <w:marBottom w:val="0"/>
                  <w:divBdr>
                    <w:top w:val="none" w:sz="0" w:space="0" w:color="auto"/>
                    <w:left w:val="none" w:sz="0" w:space="0" w:color="auto"/>
                    <w:bottom w:val="none" w:sz="0" w:space="0" w:color="auto"/>
                    <w:right w:val="none" w:sz="0" w:space="0" w:color="auto"/>
                  </w:divBdr>
                </w:div>
                <w:div w:id="362098435">
                  <w:marLeft w:val="0"/>
                  <w:marRight w:val="0"/>
                  <w:marTop w:val="0"/>
                  <w:marBottom w:val="0"/>
                  <w:divBdr>
                    <w:top w:val="none" w:sz="0" w:space="0" w:color="auto"/>
                    <w:left w:val="none" w:sz="0" w:space="0" w:color="auto"/>
                    <w:bottom w:val="none" w:sz="0" w:space="0" w:color="auto"/>
                    <w:right w:val="none" w:sz="0" w:space="0" w:color="auto"/>
                  </w:divBdr>
                </w:div>
                <w:div w:id="366108310">
                  <w:marLeft w:val="0"/>
                  <w:marRight w:val="0"/>
                  <w:marTop w:val="0"/>
                  <w:marBottom w:val="0"/>
                  <w:divBdr>
                    <w:top w:val="none" w:sz="0" w:space="0" w:color="auto"/>
                    <w:left w:val="none" w:sz="0" w:space="0" w:color="auto"/>
                    <w:bottom w:val="none" w:sz="0" w:space="0" w:color="auto"/>
                    <w:right w:val="none" w:sz="0" w:space="0" w:color="auto"/>
                  </w:divBdr>
                </w:div>
                <w:div w:id="374699429">
                  <w:marLeft w:val="0"/>
                  <w:marRight w:val="0"/>
                  <w:marTop w:val="0"/>
                  <w:marBottom w:val="0"/>
                  <w:divBdr>
                    <w:top w:val="none" w:sz="0" w:space="0" w:color="auto"/>
                    <w:left w:val="none" w:sz="0" w:space="0" w:color="auto"/>
                    <w:bottom w:val="none" w:sz="0" w:space="0" w:color="auto"/>
                    <w:right w:val="none" w:sz="0" w:space="0" w:color="auto"/>
                  </w:divBdr>
                </w:div>
                <w:div w:id="380128568">
                  <w:marLeft w:val="0"/>
                  <w:marRight w:val="0"/>
                  <w:marTop w:val="0"/>
                  <w:marBottom w:val="0"/>
                  <w:divBdr>
                    <w:top w:val="none" w:sz="0" w:space="0" w:color="auto"/>
                    <w:left w:val="none" w:sz="0" w:space="0" w:color="auto"/>
                    <w:bottom w:val="none" w:sz="0" w:space="0" w:color="auto"/>
                    <w:right w:val="none" w:sz="0" w:space="0" w:color="auto"/>
                  </w:divBdr>
                </w:div>
                <w:div w:id="401636350">
                  <w:marLeft w:val="0"/>
                  <w:marRight w:val="0"/>
                  <w:marTop w:val="0"/>
                  <w:marBottom w:val="0"/>
                  <w:divBdr>
                    <w:top w:val="none" w:sz="0" w:space="0" w:color="auto"/>
                    <w:left w:val="none" w:sz="0" w:space="0" w:color="auto"/>
                    <w:bottom w:val="none" w:sz="0" w:space="0" w:color="auto"/>
                    <w:right w:val="none" w:sz="0" w:space="0" w:color="auto"/>
                  </w:divBdr>
                </w:div>
                <w:div w:id="494800722">
                  <w:marLeft w:val="0"/>
                  <w:marRight w:val="0"/>
                  <w:marTop w:val="0"/>
                  <w:marBottom w:val="0"/>
                  <w:divBdr>
                    <w:top w:val="none" w:sz="0" w:space="0" w:color="auto"/>
                    <w:left w:val="none" w:sz="0" w:space="0" w:color="auto"/>
                    <w:bottom w:val="none" w:sz="0" w:space="0" w:color="auto"/>
                    <w:right w:val="none" w:sz="0" w:space="0" w:color="auto"/>
                  </w:divBdr>
                </w:div>
                <w:div w:id="499195134">
                  <w:marLeft w:val="0"/>
                  <w:marRight w:val="0"/>
                  <w:marTop w:val="0"/>
                  <w:marBottom w:val="0"/>
                  <w:divBdr>
                    <w:top w:val="none" w:sz="0" w:space="0" w:color="auto"/>
                    <w:left w:val="none" w:sz="0" w:space="0" w:color="auto"/>
                    <w:bottom w:val="none" w:sz="0" w:space="0" w:color="auto"/>
                    <w:right w:val="none" w:sz="0" w:space="0" w:color="auto"/>
                  </w:divBdr>
                </w:div>
                <w:div w:id="504826810">
                  <w:marLeft w:val="0"/>
                  <w:marRight w:val="0"/>
                  <w:marTop w:val="0"/>
                  <w:marBottom w:val="0"/>
                  <w:divBdr>
                    <w:top w:val="none" w:sz="0" w:space="0" w:color="auto"/>
                    <w:left w:val="none" w:sz="0" w:space="0" w:color="auto"/>
                    <w:bottom w:val="none" w:sz="0" w:space="0" w:color="auto"/>
                    <w:right w:val="none" w:sz="0" w:space="0" w:color="auto"/>
                  </w:divBdr>
                </w:div>
                <w:div w:id="530725685">
                  <w:marLeft w:val="0"/>
                  <w:marRight w:val="0"/>
                  <w:marTop w:val="0"/>
                  <w:marBottom w:val="0"/>
                  <w:divBdr>
                    <w:top w:val="none" w:sz="0" w:space="0" w:color="auto"/>
                    <w:left w:val="none" w:sz="0" w:space="0" w:color="auto"/>
                    <w:bottom w:val="none" w:sz="0" w:space="0" w:color="auto"/>
                    <w:right w:val="none" w:sz="0" w:space="0" w:color="auto"/>
                  </w:divBdr>
                </w:div>
                <w:div w:id="597762631">
                  <w:marLeft w:val="0"/>
                  <w:marRight w:val="0"/>
                  <w:marTop w:val="0"/>
                  <w:marBottom w:val="0"/>
                  <w:divBdr>
                    <w:top w:val="none" w:sz="0" w:space="0" w:color="auto"/>
                    <w:left w:val="none" w:sz="0" w:space="0" w:color="auto"/>
                    <w:bottom w:val="none" w:sz="0" w:space="0" w:color="auto"/>
                    <w:right w:val="none" w:sz="0" w:space="0" w:color="auto"/>
                  </w:divBdr>
                </w:div>
                <w:div w:id="602878415">
                  <w:marLeft w:val="0"/>
                  <w:marRight w:val="0"/>
                  <w:marTop w:val="0"/>
                  <w:marBottom w:val="0"/>
                  <w:divBdr>
                    <w:top w:val="none" w:sz="0" w:space="0" w:color="auto"/>
                    <w:left w:val="none" w:sz="0" w:space="0" w:color="auto"/>
                    <w:bottom w:val="none" w:sz="0" w:space="0" w:color="auto"/>
                    <w:right w:val="none" w:sz="0" w:space="0" w:color="auto"/>
                  </w:divBdr>
                </w:div>
                <w:div w:id="610286252">
                  <w:marLeft w:val="0"/>
                  <w:marRight w:val="0"/>
                  <w:marTop w:val="0"/>
                  <w:marBottom w:val="0"/>
                  <w:divBdr>
                    <w:top w:val="none" w:sz="0" w:space="0" w:color="auto"/>
                    <w:left w:val="none" w:sz="0" w:space="0" w:color="auto"/>
                    <w:bottom w:val="none" w:sz="0" w:space="0" w:color="auto"/>
                    <w:right w:val="none" w:sz="0" w:space="0" w:color="auto"/>
                  </w:divBdr>
                </w:div>
                <w:div w:id="635842171">
                  <w:marLeft w:val="0"/>
                  <w:marRight w:val="0"/>
                  <w:marTop w:val="0"/>
                  <w:marBottom w:val="0"/>
                  <w:divBdr>
                    <w:top w:val="none" w:sz="0" w:space="0" w:color="auto"/>
                    <w:left w:val="none" w:sz="0" w:space="0" w:color="auto"/>
                    <w:bottom w:val="none" w:sz="0" w:space="0" w:color="auto"/>
                    <w:right w:val="none" w:sz="0" w:space="0" w:color="auto"/>
                  </w:divBdr>
                </w:div>
                <w:div w:id="677193321">
                  <w:marLeft w:val="0"/>
                  <w:marRight w:val="0"/>
                  <w:marTop w:val="0"/>
                  <w:marBottom w:val="0"/>
                  <w:divBdr>
                    <w:top w:val="none" w:sz="0" w:space="0" w:color="auto"/>
                    <w:left w:val="none" w:sz="0" w:space="0" w:color="auto"/>
                    <w:bottom w:val="none" w:sz="0" w:space="0" w:color="auto"/>
                    <w:right w:val="none" w:sz="0" w:space="0" w:color="auto"/>
                  </w:divBdr>
                </w:div>
                <w:div w:id="729302262">
                  <w:marLeft w:val="0"/>
                  <w:marRight w:val="0"/>
                  <w:marTop w:val="0"/>
                  <w:marBottom w:val="0"/>
                  <w:divBdr>
                    <w:top w:val="none" w:sz="0" w:space="0" w:color="auto"/>
                    <w:left w:val="none" w:sz="0" w:space="0" w:color="auto"/>
                    <w:bottom w:val="none" w:sz="0" w:space="0" w:color="auto"/>
                    <w:right w:val="none" w:sz="0" w:space="0" w:color="auto"/>
                  </w:divBdr>
                </w:div>
                <w:div w:id="733773302">
                  <w:marLeft w:val="0"/>
                  <w:marRight w:val="0"/>
                  <w:marTop w:val="0"/>
                  <w:marBottom w:val="0"/>
                  <w:divBdr>
                    <w:top w:val="none" w:sz="0" w:space="0" w:color="auto"/>
                    <w:left w:val="none" w:sz="0" w:space="0" w:color="auto"/>
                    <w:bottom w:val="none" w:sz="0" w:space="0" w:color="auto"/>
                    <w:right w:val="none" w:sz="0" w:space="0" w:color="auto"/>
                  </w:divBdr>
                </w:div>
                <w:div w:id="751202372">
                  <w:marLeft w:val="0"/>
                  <w:marRight w:val="0"/>
                  <w:marTop w:val="0"/>
                  <w:marBottom w:val="0"/>
                  <w:divBdr>
                    <w:top w:val="none" w:sz="0" w:space="0" w:color="auto"/>
                    <w:left w:val="none" w:sz="0" w:space="0" w:color="auto"/>
                    <w:bottom w:val="none" w:sz="0" w:space="0" w:color="auto"/>
                    <w:right w:val="none" w:sz="0" w:space="0" w:color="auto"/>
                  </w:divBdr>
                </w:div>
                <w:div w:id="828448224">
                  <w:marLeft w:val="0"/>
                  <w:marRight w:val="0"/>
                  <w:marTop w:val="0"/>
                  <w:marBottom w:val="0"/>
                  <w:divBdr>
                    <w:top w:val="none" w:sz="0" w:space="0" w:color="auto"/>
                    <w:left w:val="none" w:sz="0" w:space="0" w:color="auto"/>
                    <w:bottom w:val="none" w:sz="0" w:space="0" w:color="auto"/>
                    <w:right w:val="none" w:sz="0" w:space="0" w:color="auto"/>
                  </w:divBdr>
                </w:div>
                <w:div w:id="831993522">
                  <w:marLeft w:val="0"/>
                  <w:marRight w:val="0"/>
                  <w:marTop w:val="0"/>
                  <w:marBottom w:val="0"/>
                  <w:divBdr>
                    <w:top w:val="none" w:sz="0" w:space="0" w:color="auto"/>
                    <w:left w:val="none" w:sz="0" w:space="0" w:color="auto"/>
                    <w:bottom w:val="none" w:sz="0" w:space="0" w:color="auto"/>
                    <w:right w:val="none" w:sz="0" w:space="0" w:color="auto"/>
                  </w:divBdr>
                </w:div>
                <w:div w:id="848910890">
                  <w:marLeft w:val="0"/>
                  <w:marRight w:val="0"/>
                  <w:marTop w:val="0"/>
                  <w:marBottom w:val="0"/>
                  <w:divBdr>
                    <w:top w:val="none" w:sz="0" w:space="0" w:color="auto"/>
                    <w:left w:val="none" w:sz="0" w:space="0" w:color="auto"/>
                    <w:bottom w:val="none" w:sz="0" w:space="0" w:color="auto"/>
                    <w:right w:val="none" w:sz="0" w:space="0" w:color="auto"/>
                  </w:divBdr>
                </w:div>
                <w:div w:id="863323737">
                  <w:marLeft w:val="0"/>
                  <w:marRight w:val="0"/>
                  <w:marTop w:val="0"/>
                  <w:marBottom w:val="0"/>
                  <w:divBdr>
                    <w:top w:val="none" w:sz="0" w:space="0" w:color="auto"/>
                    <w:left w:val="none" w:sz="0" w:space="0" w:color="auto"/>
                    <w:bottom w:val="none" w:sz="0" w:space="0" w:color="auto"/>
                    <w:right w:val="none" w:sz="0" w:space="0" w:color="auto"/>
                  </w:divBdr>
                </w:div>
                <w:div w:id="870268261">
                  <w:marLeft w:val="0"/>
                  <w:marRight w:val="0"/>
                  <w:marTop w:val="0"/>
                  <w:marBottom w:val="0"/>
                  <w:divBdr>
                    <w:top w:val="none" w:sz="0" w:space="0" w:color="auto"/>
                    <w:left w:val="none" w:sz="0" w:space="0" w:color="auto"/>
                    <w:bottom w:val="none" w:sz="0" w:space="0" w:color="auto"/>
                    <w:right w:val="none" w:sz="0" w:space="0" w:color="auto"/>
                  </w:divBdr>
                </w:div>
                <w:div w:id="911309823">
                  <w:marLeft w:val="0"/>
                  <w:marRight w:val="0"/>
                  <w:marTop w:val="0"/>
                  <w:marBottom w:val="0"/>
                  <w:divBdr>
                    <w:top w:val="none" w:sz="0" w:space="0" w:color="auto"/>
                    <w:left w:val="none" w:sz="0" w:space="0" w:color="auto"/>
                    <w:bottom w:val="none" w:sz="0" w:space="0" w:color="auto"/>
                    <w:right w:val="none" w:sz="0" w:space="0" w:color="auto"/>
                  </w:divBdr>
                </w:div>
                <w:div w:id="934024011">
                  <w:marLeft w:val="0"/>
                  <w:marRight w:val="0"/>
                  <w:marTop w:val="0"/>
                  <w:marBottom w:val="0"/>
                  <w:divBdr>
                    <w:top w:val="none" w:sz="0" w:space="0" w:color="auto"/>
                    <w:left w:val="none" w:sz="0" w:space="0" w:color="auto"/>
                    <w:bottom w:val="none" w:sz="0" w:space="0" w:color="auto"/>
                    <w:right w:val="none" w:sz="0" w:space="0" w:color="auto"/>
                  </w:divBdr>
                </w:div>
                <w:div w:id="957763429">
                  <w:marLeft w:val="0"/>
                  <w:marRight w:val="0"/>
                  <w:marTop w:val="0"/>
                  <w:marBottom w:val="0"/>
                  <w:divBdr>
                    <w:top w:val="none" w:sz="0" w:space="0" w:color="auto"/>
                    <w:left w:val="none" w:sz="0" w:space="0" w:color="auto"/>
                    <w:bottom w:val="none" w:sz="0" w:space="0" w:color="auto"/>
                    <w:right w:val="none" w:sz="0" w:space="0" w:color="auto"/>
                  </w:divBdr>
                </w:div>
                <w:div w:id="973171043">
                  <w:marLeft w:val="0"/>
                  <w:marRight w:val="0"/>
                  <w:marTop w:val="0"/>
                  <w:marBottom w:val="0"/>
                  <w:divBdr>
                    <w:top w:val="none" w:sz="0" w:space="0" w:color="auto"/>
                    <w:left w:val="none" w:sz="0" w:space="0" w:color="auto"/>
                    <w:bottom w:val="none" w:sz="0" w:space="0" w:color="auto"/>
                    <w:right w:val="none" w:sz="0" w:space="0" w:color="auto"/>
                  </w:divBdr>
                </w:div>
                <w:div w:id="974722838">
                  <w:marLeft w:val="0"/>
                  <w:marRight w:val="0"/>
                  <w:marTop w:val="0"/>
                  <w:marBottom w:val="0"/>
                  <w:divBdr>
                    <w:top w:val="none" w:sz="0" w:space="0" w:color="auto"/>
                    <w:left w:val="none" w:sz="0" w:space="0" w:color="auto"/>
                    <w:bottom w:val="none" w:sz="0" w:space="0" w:color="auto"/>
                    <w:right w:val="none" w:sz="0" w:space="0" w:color="auto"/>
                  </w:divBdr>
                </w:div>
                <w:div w:id="1003317274">
                  <w:marLeft w:val="0"/>
                  <w:marRight w:val="0"/>
                  <w:marTop w:val="0"/>
                  <w:marBottom w:val="0"/>
                  <w:divBdr>
                    <w:top w:val="none" w:sz="0" w:space="0" w:color="auto"/>
                    <w:left w:val="none" w:sz="0" w:space="0" w:color="auto"/>
                    <w:bottom w:val="none" w:sz="0" w:space="0" w:color="auto"/>
                    <w:right w:val="none" w:sz="0" w:space="0" w:color="auto"/>
                  </w:divBdr>
                </w:div>
                <w:div w:id="1079403359">
                  <w:marLeft w:val="0"/>
                  <w:marRight w:val="0"/>
                  <w:marTop w:val="0"/>
                  <w:marBottom w:val="0"/>
                  <w:divBdr>
                    <w:top w:val="none" w:sz="0" w:space="0" w:color="auto"/>
                    <w:left w:val="none" w:sz="0" w:space="0" w:color="auto"/>
                    <w:bottom w:val="none" w:sz="0" w:space="0" w:color="auto"/>
                    <w:right w:val="none" w:sz="0" w:space="0" w:color="auto"/>
                  </w:divBdr>
                </w:div>
                <w:div w:id="1099252593">
                  <w:marLeft w:val="0"/>
                  <w:marRight w:val="0"/>
                  <w:marTop w:val="0"/>
                  <w:marBottom w:val="0"/>
                  <w:divBdr>
                    <w:top w:val="none" w:sz="0" w:space="0" w:color="auto"/>
                    <w:left w:val="none" w:sz="0" w:space="0" w:color="auto"/>
                    <w:bottom w:val="none" w:sz="0" w:space="0" w:color="auto"/>
                    <w:right w:val="none" w:sz="0" w:space="0" w:color="auto"/>
                  </w:divBdr>
                </w:div>
                <w:div w:id="1173252985">
                  <w:marLeft w:val="0"/>
                  <w:marRight w:val="0"/>
                  <w:marTop w:val="0"/>
                  <w:marBottom w:val="0"/>
                  <w:divBdr>
                    <w:top w:val="none" w:sz="0" w:space="0" w:color="auto"/>
                    <w:left w:val="none" w:sz="0" w:space="0" w:color="auto"/>
                    <w:bottom w:val="none" w:sz="0" w:space="0" w:color="auto"/>
                    <w:right w:val="none" w:sz="0" w:space="0" w:color="auto"/>
                  </w:divBdr>
                </w:div>
                <w:div w:id="1233663493">
                  <w:marLeft w:val="0"/>
                  <w:marRight w:val="0"/>
                  <w:marTop w:val="0"/>
                  <w:marBottom w:val="0"/>
                  <w:divBdr>
                    <w:top w:val="none" w:sz="0" w:space="0" w:color="auto"/>
                    <w:left w:val="none" w:sz="0" w:space="0" w:color="auto"/>
                    <w:bottom w:val="none" w:sz="0" w:space="0" w:color="auto"/>
                    <w:right w:val="none" w:sz="0" w:space="0" w:color="auto"/>
                  </w:divBdr>
                </w:div>
                <w:div w:id="1233930809">
                  <w:marLeft w:val="0"/>
                  <w:marRight w:val="0"/>
                  <w:marTop w:val="0"/>
                  <w:marBottom w:val="0"/>
                  <w:divBdr>
                    <w:top w:val="none" w:sz="0" w:space="0" w:color="auto"/>
                    <w:left w:val="none" w:sz="0" w:space="0" w:color="auto"/>
                    <w:bottom w:val="none" w:sz="0" w:space="0" w:color="auto"/>
                    <w:right w:val="none" w:sz="0" w:space="0" w:color="auto"/>
                  </w:divBdr>
                </w:div>
                <w:div w:id="1244140562">
                  <w:marLeft w:val="0"/>
                  <w:marRight w:val="0"/>
                  <w:marTop w:val="0"/>
                  <w:marBottom w:val="0"/>
                  <w:divBdr>
                    <w:top w:val="none" w:sz="0" w:space="0" w:color="auto"/>
                    <w:left w:val="none" w:sz="0" w:space="0" w:color="auto"/>
                    <w:bottom w:val="none" w:sz="0" w:space="0" w:color="auto"/>
                    <w:right w:val="none" w:sz="0" w:space="0" w:color="auto"/>
                  </w:divBdr>
                </w:div>
                <w:div w:id="1253586897">
                  <w:marLeft w:val="0"/>
                  <w:marRight w:val="0"/>
                  <w:marTop w:val="0"/>
                  <w:marBottom w:val="0"/>
                  <w:divBdr>
                    <w:top w:val="none" w:sz="0" w:space="0" w:color="auto"/>
                    <w:left w:val="none" w:sz="0" w:space="0" w:color="auto"/>
                    <w:bottom w:val="none" w:sz="0" w:space="0" w:color="auto"/>
                    <w:right w:val="none" w:sz="0" w:space="0" w:color="auto"/>
                  </w:divBdr>
                </w:div>
                <w:div w:id="1264460819">
                  <w:marLeft w:val="0"/>
                  <w:marRight w:val="0"/>
                  <w:marTop w:val="0"/>
                  <w:marBottom w:val="0"/>
                  <w:divBdr>
                    <w:top w:val="none" w:sz="0" w:space="0" w:color="auto"/>
                    <w:left w:val="none" w:sz="0" w:space="0" w:color="auto"/>
                    <w:bottom w:val="none" w:sz="0" w:space="0" w:color="auto"/>
                    <w:right w:val="none" w:sz="0" w:space="0" w:color="auto"/>
                  </w:divBdr>
                </w:div>
                <w:div w:id="1295603843">
                  <w:marLeft w:val="0"/>
                  <w:marRight w:val="0"/>
                  <w:marTop w:val="0"/>
                  <w:marBottom w:val="0"/>
                  <w:divBdr>
                    <w:top w:val="none" w:sz="0" w:space="0" w:color="auto"/>
                    <w:left w:val="none" w:sz="0" w:space="0" w:color="auto"/>
                    <w:bottom w:val="none" w:sz="0" w:space="0" w:color="auto"/>
                    <w:right w:val="none" w:sz="0" w:space="0" w:color="auto"/>
                  </w:divBdr>
                </w:div>
                <w:div w:id="1309941097">
                  <w:marLeft w:val="0"/>
                  <w:marRight w:val="0"/>
                  <w:marTop w:val="0"/>
                  <w:marBottom w:val="0"/>
                  <w:divBdr>
                    <w:top w:val="none" w:sz="0" w:space="0" w:color="auto"/>
                    <w:left w:val="none" w:sz="0" w:space="0" w:color="auto"/>
                    <w:bottom w:val="none" w:sz="0" w:space="0" w:color="auto"/>
                    <w:right w:val="none" w:sz="0" w:space="0" w:color="auto"/>
                  </w:divBdr>
                </w:div>
                <w:div w:id="1327049465">
                  <w:marLeft w:val="0"/>
                  <w:marRight w:val="0"/>
                  <w:marTop w:val="0"/>
                  <w:marBottom w:val="0"/>
                  <w:divBdr>
                    <w:top w:val="none" w:sz="0" w:space="0" w:color="auto"/>
                    <w:left w:val="none" w:sz="0" w:space="0" w:color="auto"/>
                    <w:bottom w:val="none" w:sz="0" w:space="0" w:color="auto"/>
                    <w:right w:val="none" w:sz="0" w:space="0" w:color="auto"/>
                  </w:divBdr>
                </w:div>
                <w:div w:id="1377660886">
                  <w:marLeft w:val="0"/>
                  <w:marRight w:val="0"/>
                  <w:marTop w:val="0"/>
                  <w:marBottom w:val="0"/>
                  <w:divBdr>
                    <w:top w:val="none" w:sz="0" w:space="0" w:color="auto"/>
                    <w:left w:val="none" w:sz="0" w:space="0" w:color="auto"/>
                    <w:bottom w:val="none" w:sz="0" w:space="0" w:color="auto"/>
                    <w:right w:val="none" w:sz="0" w:space="0" w:color="auto"/>
                  </w:divBdr>
                </w:div>
                <w:div w:id="1392120629">
                  <w:marLeft w:val="0"/>
                  <w:marRight w:val="0"/>
                  <w:marTop w:val="0"/>
                  <w:marBottom w:val="0"/>
                  <w:divBdr>
                    <w:top w:val="none" w:sz="0" w:space="0" w:color="auto"/>
                    <w:left w:val="none" w:sz="0" w:space="0" w:color="auto"/>
                    <w:bottom w:val="none" w:sz="0" w:space="0" w:color="auto"/>
                    <w:right w:val="none" w:sz="0" w:space="0" w:color="auto"/>
                  </w:divBdr>
                </w:div>
                <w:div w:id="1430783084">
                  <w:marLeft w:val="0"/>
                  <w:marRight w:val="0"/>
                  <w:marTop w:val="0"/>
                  <w:marBottom w:val="0"/>
                  <w:divBdr>
                    <w:top w:val="none" w:sz="0" w:space="0" w:color="auto"/>
                    <w:left w:val="none" w:sz="0" w:space="0" w:color="auto"/>
                    <w:bottom w:val="none" w:sz="0" w:space="0" w:color="auto"/>
                    <w:right w:val="none" w:sz="0" w:space="0" w:color="auto"/>
                  </w:divBdr>
                </w:div>
                <w:div w:id="1434738585">
                  <w:marLeft w:val="0"/>
                  <w:marRight w:val="0"/>
                  <w:marTop w:val="0"/>
                  <w:marBottom w:val="0"/>
                  <w:divBdr>
                    <w:top w:val="none" w:sz="0" w:space="0" w:color="auto"/>
                    <w:left w:val="none" w:sz="0" w:space="0" w:color="auto"/>
                    <w:bottom w:val="none" w:sz="0" w:space="0" w:color="auto"/>
                    <w:right w:val="none" w:sz="0" w:space="0" w:color="auto"/>
                  </w:divBdr>
                </w:div>
                <w:div w:id="1511750429">
                  <w:marLeft w:val="0"/>
                  <w:marRight w:val="0"/>
                  <w:marTop w:val="0"/>
                  <w:marBottom w:val="0"/>
                  <w:divBdr>
                    <w:top w:val="none" w:sz="0" w:space="0" w:color="auto"/>
                    <w:left w:val="none" w:sz="0" w:space="0" w:color="auto"/>
                    <w:bottom w:val="none" w:sz="0" w:space="0" w:color="auto"/>
                    <w:right w:val="none" w:sz="0" w:space="0" w:color="auto"/>
                  </w:divBdr>
                </w:div>
                <w:div w:id="1512834056">
                  <w:marLeft w:val="0"/>
                  <w:marRight w:val="0"/>
                  <w:marTop w:val="0"/>
                  <w:marBottom w:val="0"/>
                  <w:divBdr>
                    <w:top w:val="none" w:sz="0" w:space="0" w:color="auto"/>
                    <w:left w:val="none" w:sz="0" w:space="0" w:color="auto"/>
                    <w:bottom w:val="none" w:sz="0" w:space="0" w:color="auto"/>
                    <w:right w:val="none" w:sz="0" w:space="0" w:color="auto"/>
                  </w:divBdr>
                </w:div>
                <w:div w:id="1551302926">
                  <w:marLeft w:val="0"/>
                  <w:marRight w:val="0"/>
                  <w:marTop w:val="0"/>
                  <w:marBottom w:val="0"/>
                  <w:divBdr>
                    <w:top w:val="none" w:sz="0" w:space="0" w:color="auto"/>
                    <w:left w:val="none" w:sz="0" w:space="0" w:color="auto"/>
                    <w:bottom w:val="none" w:sz="0" w:space="0" w:color="auto"/>
                    <w:right w:val="none" w:sz="0" w:space="0" w:color="auto"/>
                  </w:divBdr>
                </w:div>
                <w:div w:id="1552155616">
                  <w:marLeft w:val="0"/>
                  <w:marRight w:val="0"/>
                  <w:marTop w:val="0"/>
                  <w:marBottom w:val="0"/>
                  <w:divBdr>
                    <w:top w:val="none" w:sz="0" w:space="0" w:color="auto"/>
                    <w:left w:val="none" w:sz="0" w:space="0" w:color="auto"/>
                    <w:bottom w:val="none" w:sz="0" w:space="0" w:color="auto"/>
                    <w:right w:val="none" w:sz="0" w:space="0" w:color="auto"/>
                  </w:divBdr>
                </w:div>
                <w:div w:id="1563979685">
                  <w:marLeft w:val="0"/>
                  <w:marRight w:val="0"/>
                  <w:marTop w:val="0"/>
                  <w:marBottom w:val="0"/>
                  <w:divBdr>
                    <w:top w:val="none" w:sz="0" w:space="0" w:color="auto"/>
                    <w:left w:val="none" w:sz="0" w:space="0" w:color="auto"/>
                    <w:bottom w:val="none" w:sz="0" w:space="0" w:color="auto"/>
                    <w:right w:val="none" w:sz="0" w:space="0" w:color="auto"/>
                  </w:divBdr>
                </w:div>
                <w:div w:id="1564608855">
                  <w:marLeft w:val="0"/>
                  <w:marRight w:val="0"/>
                  <w:marTop w:val="0"/>
                  <w:marBottom w:val="0"/>
                  <w:divBdr>
                    <w:top w:val="none" w:sz="0" w:space="0" w:color="auto"/>
                    <w:left w:val="none" w:sz="0" w:space="0" w:color="auto"/>
                    <w:bottom w:val="none" w:sz="0" w:space="0" w:color="auto"/>
                    <w:right w:val="none" w:sz="0" w:space="0" w:color="auto"/>
                  </w:divBdr>
                </w:div>
                <w:div w:id="1586331363">
                  <w:marLeft w:val="0"/>
                  <w:marRight w:val="0"/>
                  <w:marTop w:val="0"/>
                  <w:marBottom w:val="0"/>
                  <w:divBdr>
                    <w:top w:val="none" w:sz="0" w:space="0" w:color="auto"/>
                    <w:left w:val="none" w:sz="0" w:space="0" w:color="auto"/>
                    <w:bottom w:val="none" w:sz="0" w:space="0" w:color="auto"/>
                    <w:right w:val="none" w:sz="0" w:space="0" w:color="auto"/>
                  </w:divBdr>
                </w:div>
                <w:div w:id="1588073872">
                  <w:marLeft w:val="0"/>
                  <w:marRight w:val="0"/>
                  <w:marTop w:val="0"/>
                  <w:marBottom w:val="0"/>
                  <w:divBdr>
                    <w:top w:val="none" w:sz="0" w:space="0" w:color="auto"/>
                    <w:left w:val="none" w:sz="0" w:space="0" w:color="auto"/>
                    <w:bottom w:val="none" w:sz="0" w:space="0" w:color="auto"/>
                    <w:right w:val="none" w:sz="0" w:space="0" w:color="auto"/>
                  </w:divBdr>
                </w:div>
                <w:div w:id="1596673206">
                  <w:marLeft w:val="0"/>
                  <w:marRight w:val="0"/>
                  <w:marTop w:val="0"/>
                  <w:marBottom w:val="0"/>
                  <w:divBdr>
                    <w:top w:val="none" w:sz="0" w:space="0" w:color="auto"/>
                    <w:left w:val="none" w:sz="0" w:space="0" w:color="auto"/>
                    <w:bottom w:val="none" w:sz="0" w:space="0" w:color="auto"/>
                    <w:right w:val="none" w:sz="0" w:space="0" w:color="auto"/>
                  </w:divBdr>
                </w:div>
                <w:div w:id="1634750598">
                  <w:marLeft w:val="0"/>
                  <w:marRight w:val="0"/>
                  <w:marTop w:val="0"/>
                  <w:marBottom w:val="0"/>
                  <w:divBdr>
                    <w:top w:val="none" w:sz="0" w:space="0" w:color="auto"/>
                    <w:left w:val="none" w:sz="0" w:space="0" w:color="auto"/>
                    <w:bottom w:val="none" w:sz="0" w:space="0" w:color="auto"/>
                    <w:right w:val="none" w:sz="0" w:space="0" w:color="auto"/>
                  </w:divBdr>
                </w:div>
                <w:div w:id="1635139434">
                  <w:marLeft w:val="0"/>
                  <w:marRight w:val="0"/>
                  <w:marTop w:val="0"/>
                  <w:marBottom w:val="0"/>
                  <w:divBdr>
                    <w:top w:val="none" w:sz="0" w:space="0" w:color="auto"/>
                    <w:left w:val="none" w:sz="0" w:space="0" w:color="auto"/>
                    <w:bottom w:val="none" w:sz="0" w:space="0" w:color="auto"/>
                    <w:right w:val="none" w:sz="0" w:space="0" w:color="auto"/>
                  </w:divBdr>
                </w:div>
                <w:div w:id="1671717698">
                  <w:marLeft w:val="0"/>
                  <w:marRight w:val="0"/>
                  <w:marTop w:val="0"/>
                  <w:marBottom w:val="0"/>
                  <w:divBdr>
                    <w:top w:val="none" w:sz="0" w:space="0" w:color="auto"/>
                    <w:left w:val="none" w:sz="0" w:space="0" w:color="auto"/>
                    <w:bottom w:val="none" w:sz="0" w:space="0" w:color="auto"/>
                    <w:right w:val="none" w:sz="0" w:space="0" w:color="auto"/>
                  </w:divBdr>
                </w:div>
                <w:div w:id="1693453547">
                  <w:marLeft w:val="0"/>
                  <w:marRight w:val="0"/>
                  <w:marTop w:val="0"/>
                  <w:marBottom w:val="0"/>
                  <w:divBdr>
                    <w:top w:val="none" w:sz="0" w:space="0" w:color="auto"/>
                    <w:left w:val="none" w:sz="0" w:space="0" w:color="auto"/>
                    <w:bottom w:val="none" w:sz="0" w:space="0" w:color="auto"/>
                    <w:right w:val="none" w:sz="0" w:space="0" w:color="auto"/>
                  </w:divBdr>
                </w:div>
                <w:div w:id="1699964195">
                  <w:marLeft w:val="0"/>
                  <w:marRight w:val="0"/>
                  <w:marTop w:val="0"/>
                  <w:marBottom w:val="0"/>
                  <w:divBdr>
                    <w:top w:val="none" w:sz="0" w:space="0" w:color="auto"/>
                    <w:left w:val="none" w:sz="0" w:space="0" w:color="auto"/>
                    <w:bottom w:val="none" w:sz="0" w:space="0" w:color="auto"/>
                    <w:right w:val="none" w:sz="0" w:space="0" w:color="auto"/>
                  </w:divBdr>
                </w:div>
                <w:div w:id="1770155613">
                  <w:marLeft w:val="0"/>
                  <w:marRight w:val="0"/>
                  <w:marTop w:val="0"/>
                  <w:marBottom w:val="0"/>
                  <w:divBdr>
                    <w:top w:val="none" w:sz="0" w:space="0" w:color="auto"/>
                    <w:left w:val="none" w:sz="0" w:space="0" w:color="auto"/>
                    <w:bottom w:val="none" w:sz="0" w:space="0" w:color="auto"/>
                    <w:right w:val="none" w:sz="0" w:space="0" w:color="auto"/>
                  </w:divBdr>
                </w:div>
                <w:div w:id="1783263991">
                  <w:marLeft w:val="0"/>
                  <w:marRight w:val="0"/>
                  <w:marTop w:val="0"/>
                  <w:marBottom w:val="0"/>
                  <w:divBdr>
                    <w:top w:val="none" w:sz="0" w:space="0" w:color="auto"/>
                    <w:left w:val="none" w:sz="0" w:space="0" w:color="auto"/>
                    <w:bottom w:val="none" w:sz="0" w:space="0" w:color="auto"/>
                    <w:right w:val="none" w:sz="0" w:space="0" w:color="auto"/>
                  </w:divBdr>
                </w:div>
                <w:div w:id="1799757858">
                  <w:marLeft w:val="0"/>
                  <w:marRight w:val="0"/>
                  <w:marTop w:val="0"/>
                  <w:marBottom w:val="0"/>
                  <w:divBdr>
                    <w:top w:val="none" w:sz="0" w:space="0" w:color="auto"/>
                    <w:left w:val="none" w:sz="0" w:space="0" w:color="auto"/>
                    <w:bottom w:val="none" w:sz="0" w:space="0" w:color="auto"/>
                    <w:right w:val="none" w:sz="0" w:space="0" w:color="auto"/>
                  </w:divBdr>
                </w:div>
                <w:div w:id="1827941521">
                  <w:marLeft w:val="0"/>
                  <w:marRight w:val="0"/>
                  <w:marTop w:val="0"/>
                  <w:marBottom w:val="0"/>
                  <w:divBdr>
                    <w:top w:val="none" w:sz="0" w:space="0" w:color="auto"/>
                    <w:left w:val="none" w:sz="0" w:space="0" w:color="auto"/>
                    <w:bottom w:val="none" w:sz="0" w:space="0" w:color="auto"/>
                    <w:right w:val="none" w:sz="0" w:space="0" w:color="auto"/>
                  </w:divBdr>
                </w:div>
                <w:div w:id="1830171332">
                  <w:marLeft w:val="0"/>
                  <w:marRight w:val="0"/>
                  <w:marTop w:val="0"/>
                  <w:marBottom w:val="0"/>
                  <w:divBdr>
                    <w:top w:val="none" w:sz="0" w:space="0" w:color="auto"/>
                    <w:left w:val="none" w:sz="0" w:space="0" w:color="auto"/>
                    <w:bottom w:val="none" w:sz="0" w:space="0" w:color="auto"/>
                    <w:right w:val="none" w:sz="0" w:space="0" w:color="auto"/>
                  </w:divBdr>
                </w:div>
                <w:div w:id="1876386743">
                  <w:marLeft w:val="0"/>
                  <w:marRight w:val="0"/>
                  <w:marTop w:val="0"/>
                  <w:marBottom w:val="0"/>
                  <w:divBdr>
                    <w:top w:val="none" w:sz="0" w:space="0" w:color="auto"/>
                    <w:left w:val="none" w:sz="0" w:space="0" w:color="auto"/>
                    <w:bottom w:val="none" w:sz="0" w:space="0" w:color="auto"/>
                    <w:right w:val="none" w:sz="0" w:space="0" w:color="auto"/>
                  </w:divBdr>
                </w:div>
                <w:div w:id="1879852959">
                  <w:marLeft w:val="0"/>
                  <w:marRight w:val="0"/>
                  <w:marTop w:val="0"/>
                  <w:marBottom w:val="0"/>
                  <w:divBdr>
                    <w:top w:val="none" w:sz="0" w:space="0" w:color="auto"/>
                    <w:left w:val="none" w:sz="0" w:space="0" w:color="auto"/>
                    <w:bottom w:val="none" w:sz="0" w:space="0" w:color="auto"/>
                    <w:right w:val="none" w:sz="0" w:space="0" w:color="auto"/>
                  </w:divBdr>
                </w:div>
                <w:div w:id="1901164572">
                  <w:marLeft w:val="0"/>
                  <w:marRight w:val="0"/>
                  <w:marTop w:val="0"/>
                  <w:marBottom w:val="0"/>
                  <w:divBdr>
                    <w:top w:val="none" w:sz="0" w:space="0" w:color="auto"/>
                    <w:left w:val="none" w:sz="0" w:space="0" w:color="auto"/>
                    <w:bottom w:val="none" w:sz="0" w:space="0" w:color="auto"/>
                    <w:right w:val="none" w:sz="0" w:space="0" w:color="auto"/>
                  </w:divBdr>
                </w:div>
                <w:div w:id="1923643583">
                  <w:marLeft w:val="0"/>
                  <w:marRight w:val="0"/>
                  <w:marTop w:val="0"/>
                  <w:marBottom w:val="0"/>
                  <w:divBdr>
                    <w:top w:val="none" w:sz="0" w:space="0" w:color="auto"/>
                    <w:left w:val="none" w:sz="0" w:space="0" w:color="auto"/>
                    <w:bottom w:val="none" w:sz="0" w:space="0" w:color="auto"/>
                    <w:right w:val="none" w:sz="0" w:space="0" w:color="auto"/>
                  </w:divBdr>
                </w:div>
                <w:div w:id="1932011381">
                  <w:marLeft w:val="0"/>
                  <w:marRight w:val="0"/>
                  <w:marTop w:val="0"/>
                  <w:marBottom w:val="0"/>
                  <w:divBdr>
                    <w:top w:val="none" w:sz="0" w:space="0" w:color="auto"/>
                    <w:left w:val="none" w:sz="0" w:space="0" w:color="auto"/>
                    <w:bottom w:val="none" w:sz="0" w:space="0" w:color="auto"/>
                    <w:right w:val="none" w:sz="0" w:space="0" w:color="auto"/>
                  </w:divBdr>
                </w:div>
                <w:div w:id="1960406063">
                  <w:marLeft w:val="0"/>
                  <w:marRight w:val="0"/>
                  <w:marTop w:val="0"/>
                  <w:marBottom w:val="0"/>
                  <w:divBdr>
                    <w:top w:val="none" w:sz="0" w:space="0" w:color="auto"/>
                    <w:left w:val="none" w:sz="0" w:space="0" w:color="auto"/>
                    <w:bottom w:val="none" w:sz="0" w:space="0" w:color="auto"/>
                    <w:right w:val="none" w:sz="0" w:space="0" w:color="auto"/>
                  </w:divBdr>
                </w:div>
                <w:div w:id="1993755333">
                  <w:marLeft w:val="0"/>
                  <w:marRight w:val="0"/>
                  <w:marTop w:val="0"/>
                  <w:marBottom w:val="0"/>
                  <w:divBdr>
                    <w:top w:val="none" w:sz="0" w:space="0" w:color="auto"/>
                    <w:left w:val="none" w:sz="0" w:space="0" w:color="auto"/>
                    <w:bottom w:val="none" w:sz="0" w:space="0" w:color="auto"/>
                    <w:right w:val="none" w:sz="0" w:space="0" w:color="auto"/>
                  </w:divBdr>
                </w:div>
                <w:div w:id="2010793908">
                  <w:marLeft w:val="0"/>
                  <w:marRight w:val="0"/>
                  <w:marTop w:val="0"/>
                  <w:marBottom w:val="0"/>
                  <w:divBdr>
                    <w:top w:val="none" w:sz="0" w:space="0" w:color="auto"/>
                    <w:left w:val="none" w:sz="0" w:space="0" w:color="auto"/>
                    <w:bottom w:val="none" w:sz="0" w:space="0" w:color="auto"/>
                    <w:right w:val="none" w:sz="0" w:space="0" w:color="auto"/>
                  </w:divBdr>
                </w:div>
                <w:div w:id="2025402647">
                  <w:marLeft w:val="0"/>
                  <w:marRight w:val="0"/>
                  <w:marTop w:val="0"/>
                  <w:marBottom w:val="0"/>
                  <w:divBdr>
                    <w:top w:val="none" w:sz="0" w:space="0" w:color="auto"/>
                    <w:left w:val="none" w:sz="0" w:space="0" w:color="auto"/>
                    <w:bottom w:val="none" w:sz="0" w:space="0" w:color="auto"/>
                    <w:right w:val="none" w:sz="0" w:space="0" w:color="auto"/>
                  </w:divBdr>
                </w:div>
                <w:div w:id="2027444793">
                  <w:marLeft w:val="0"/>
                  <w:marRight w:val="0"/>
                  <w:marTop w:val="0"/>
                  <w:marBottom w:val="0"/>
                  <w:divBdr>
                    <w:top w:val="none" w:sz="0" w:space="0" w:color="auto"/>
                    <w:left w:val="none" w:sz="0" w:space="0" w:color="auto"/>
                    <w:bottom w:val="none" w:sz="0" w:space="0" w:color="auto"/>
                    <w:right w:val="none" w:sz="0" w:space="0" w:color="auto"/>
                  </w:divBdr>
                </w:div>
                <w:div w:id="2028174542">
                  <w:marLeft w:val="0"/>
                  <w:marRight w:val="0"/>
                  <w:marTop w:val="0"/>
                  <w:marBottom w:val="0"/>
                  <w:divBdr>
                    <w:top w:val="none" w:sz="0" w:space="0" w:color="auto"/>
                    <w:left w:val="none" w:sz="0" w:space="0" w:color="auto"/>
                    <w:bottom w:val="none" w:sz="0" w:space="0" w:color="auto"/>
                    <w:right w:val="none" w:sz="0" w:space="0" w:color="auto"/>
                  </w:divBdr>
                </w:div>
                <w:div w:id="2074544773">
                  <w:marLeft w:val="0"/>
                  <w:marRight w:val="0"/>
                  <w:marTop w:val="0"/>
                  <w:marBottom w:val="0"/>
                  <w:divBdr>
                    <w:top w:val="none" w:sz="0" w:space="0" w:color="auto"/>
                    <w:left w:val="none" w:sz="0" w:space="0" w:color="auto"/>
                    <w:bottom w:val="none" w:sz="0" w:space="0" w:color="auto"/>
                    <w:right w:val="none" w:sz="0" w:space="0" w:color="auto"/>
                  </w:divBdr>
                </w:div>
                <w:div w:id="21120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6720">
          <w:marLeft w:val="0"/>
          <w:marRight w:val="0"/>
          <w:marTop w:val="0"/>
          <w:marBottom w:val="0"/>
          <w:divBdr>
            <w:top w:val="none" w:sz="0" w:space="0" w:color="auto"/>
            <w:left w:val="none" w:sz="0" w:space="0" w:color="auto"/>
            <w:bottom w:val="none" w:sz="0" w:space="0" w:color="auto"/>
            <w:right w:val="none" w:sz="0" w:space="0" w:color="auto"/>
          </w:divBdr>
        </w:div>
        <w:div w:id="2105612341">
          <w:marLeft w:val="0"/>
          <w:marRight w:val="0"/>
          <w:marTop w:val="0"/>
          <w:marBottom w:val="0"/>
          <w:divBdr>
            <w:top w:val="none" w:sz="0" w:space="0" w:color="auto"/>
            <w:left w:val="none" w:sz="0" w:space="0" w:color="auto"/>
            <w:bottom w:val="none" w:sz="0" w:space="0" w:color="auto"/>
            <w:right w:val="none" w:sz="0" w:space="0" w:color="auto"/>
          </w:divBdr>
        </w:div>
      </w:divsChild>
    </w:div>
    <w:div w:id="889726172">
      <w:bodyDiv w:val="1"/>
      <w:marLeft w:val="0"/>
      <w:marRight w:val="0"/>
      <w:marTop w:val="0"/>
      <w:marBottom w:val="0"/>
      <w:divBdr>
        <w:top w:val="none" w:sz="0" w:space="0" w:color="auto"/>
        <w:left w:val="none" w:sz="0" w:space="0" w:color="auto"/>
        <w:bottom w:val="none" w:sz="0" w:space="0" w:color="auto"/>
        <w:right w:val="none" w:sz="0" w:space="0" w:color="auto"/>
      </w:divBdr>
    </w:div>
    <w:div w:id="921839819">
      <w:bodyDiv w:val="1"/>
      <w:marLeft w:val="0"/>
      <w:marRight w:val="0"/>
      <w:marTop w:val="0"/>
      <w:marBottom w:val="0"/>
      <w:divBdr>
        <w:top w:val="none" w:sz="0" w:space="0" w:color="auto"/>
        <w:left w:val="none" w:sz="0" w:space="0" w:color="auto"/>
        <w:bottom w:val="none" w:sz="0" w:space="0" w:color="auto"/>
        <w:right w:val="none" w:sz="0" w:space="0" w:color="auto"/>
      </w:divBdr>
    </w:div>
    <w:div w:id="924805196">
      <w:bodyDiv w:val="1"/>
      <w:marLeft w:val="0"/>
      <w:marRight w:val="0"/>
      <w:marTop w:val="0"/>
      <w:marBottom w:val="0"/>
      <w:divBdr>
        <w:top w:val="none" w:sz="0" w:space="0" w:color="auto"/>
        <w:left w:val="none" w:sz="0" w:space="0" w:color="auto"/>
        <w:bottom w:val="none" w:sz="0" w:space="0" w:color="auto"/>
        <w:right w:val="none" w:sz="0" w:space="0" w:color="auto"/>
      </w:divBdr>
    </w:div>
    <w:div w:id="931160395">
      <w:bodyDiv w:val="1"/>
      <w:marLeft w:val="0"/>
      <w:marRight w:val="0"/>
      <w:marTop w:val="0"/>
      <w:marBottom w:val="0"/>
      <w:divBdr>
        <w:top w:val="none" w:sz="0" w:space="0" w:color="auto"/>
        <w:left w:val="none" w:sz="0" w:space="0" w:color="auto"/>
        <w:bottom w:val="none" w:sz="0" w:space="0" w:color="auto"/>
        <w:right w:val="none" w:sz="0" w:space="0" w:color="auto"/>
      </w:divBdr>
    </w:div>
    <w:div w:id="940265233">
      <w:bodyDiv w:val="1"/>
      <w:marLeft w:val="0"/>
      <w:marRight w:val="0"/>
      <w:marTop w:val="0"/>
      <w:marBottom w:val="0"/>
      <w:divBdr>
        <w:top w:val="none" w:sz="0" w:space="0" w:color="auto"/>
        <w:left w:val="none" w:sz="0" w:space="0" w:color="auto"/>
        <w:bottom w:val="none" w:sz="0" w:space="0" w:color="auto"/>
        <w:right w:val="none" w:sz="0" w:space="0" w:color="auto"/>
      </w:divBdr>
    </w:div>
    <w:div w:id="977611973">
      <w:bodyDiv w:val="1"/>
      <w:marLeft w:val="0"/>
      <w:marRight w:val="0"/>
      <w:marTop w:val="0"/>
      <w:marBottom w:val="0"/>
      <w:divBdr>
        <w:top w:val="none" w:sz="0" w:space="0" w:color="auto"/>
        <w:left w:val="none" w:sz="0" w:space="0" w:color="auto"/>
        <w:bottom w:val="none" w:sz="0" w:space="0" w:color="auto"/>
        <w:right w:val="none" w:sz="0" w:space="0" w:color="auto"/>
      </w:divBdr>
      <w:divsChild>
        <w:div w:id="189421205">
          <w:marLeft w:val="0"/>
          <w:marRight w:val="0"/>
          <w:marTop w:val="0"/>
          <w:marBottom w:val="0"/>
          <w:divBdr>
            <w:top w:val="none" w:sz="0" w:space="0" w:color="auto"/>
            <w:left w:val="none" w:sz="0" w:space="0" w:color="auto"/>
            <w:bottom w:val="none" w:sz="0" w:space="0" w:color="auto"/>
            <w:right w:val="none" w:sz="0" w:space="0" w:color="auto"/>
          </w:divBdr>
        </w:div>
        <w:div w:id="206917020">
          <w:marLeft w:val="0"/>
          <w:marRight w:val="0"/>
          <w:marTop w:val="0"/>
          <w:marBottom w:val="0"/>
          <w:divBdr>
            <w:top w:val="none" w:sz="0" w:space="0" w:color="auto"/>
            <w:left w:val="none" w:sz="0" w:space="0" w:color="auto"/>
            <w:bottom w:val="none" w:sz="0" w:space="0" w:color="auto"/>
            <w:right w:val="none" w:sz="0" w:space="0" w:color="auto"/>
          </w:divBdr>
        </w:div>
        <w:div w:id="236674689">
          <w:marLeft w:val="0"/>
          <w:marRight w:val="0"/>
          <w:marTop w:val="0"/>
          <w:marBottom w:val="0"/>
          <w:divBdr>
            <w:top w:val="none" w:sz="0" w:space="0" w:color="auto"/>
            <w:left w:val="none" w:sz="0" w:space="0" w:color="auto"/>
            <w:bottom w:val="none" w:sz="0" w:space="0" w:color="auto"/>
            <w:right w:val="none" w:sz="0" w:space="0" w:color="auto"/>
          </w:divBdr>
        </w:div>
        <w:div w:id="490291277">
          <w:marLeft w:val="0"/>
          <w:marRight w:val="0"/>
          <w:marTop w:val="0"/>
          <w:marBottom w:val="0"/>
          <w:divBdr>
            <w:top w:val="none" w:sz="0" w:space="0" w:color="auto"/>
            <w:left w:val="none" w:sz="0" w:space="0" w:color="auto"/>
            <w:bottom w:val="none" w:sz="0" w:space="0" w:color="auto"/>
            <w:right w:val="none" w:sz="0" w:space="0" w:color="auto"/>
          </w:divBdr>
        </w:div>
        <w:div w:id="512887338">
          <w:marLeft w:val="0"/>
          <w:marRight w:val="0"/>
          <w:marTop w:val="0"/>
          <w:marBottom w:val="0"/>
          <w:divBdr>
            <w:top w:val="none" w:sz="0" w:space="0" w:color="auto"/>
            <w:left w:val="none" w:sz="0" w:space="0" w:color="auto"/>
            <w:bottom w:val="none" w:sz="0" w:space="0" w:color="auto"/>
            <w:right w:val="none" w:sz="0" w:space="0" w:color="auto"/>
          </w:divBdr>
        </w:div>
        <w:div w:id="541331501">
          <w:marLeft w:val="0"/>
          <w:marRight w:val="0"/>
          <w:marTop w:val="0"/>
          <w:marBottom w:val="0"/>
          <w:divBdr>
            <w:top w:val="none" w:sz="0" w:space="0" w:color="auto"/>
            <w:left w:val="none" w:sz="0" w:space="0" w:color="auto"/>
            <w:bottom w:val="none" w:sz="0" w:space="0" w:color="auto"/>
            <w:right w:val="none" w:sz="0" w:space="0" w:color="auto"/>
          </w:divBdr>
        </w:div>
        <w:div w:id="573708099">
          <w:marLeft w:val="0"/>
          <w:marRight w:val="0"/>
          <w:marTop w:val="0"/>
          <w:marBottom w:val="0"/>
          <w:divBdr>
            <w:top w:val="none" w:sz="0" w:space="0" w:color="auto"/>
            <w:left w:val="none" w:sz="0" w:space="0" w:color="auto"/>
            <w:bottom w:val="none" w:sz="0" w:space="0" w:color="auto"/>
            <w:right w:val="none" w:sz="0" w:space="0" w:color="auto"/>
          </w:divBdr>
        </w:div>
        <w:div w:id="633024474">
          <w:marLeft w:val="0"/>
          <w:marRight w:val="0"/>
          <w:marTop w:val="0"/>
          <w:marBottom w:val="0"/>
          <w:divBdr>
            <w:top w:val="none" w:sz="0" w:space="0" w:color="auto"/>
            <w:left w:val="none" w:sz="0" w:space="0" w:color="auto"/>
            <w:bottom w:val="none" w:sz="0" w:space="0" w:color="auto"/>
            <w:right w:val="none" w:sz="0" w:space="0" w:color="auto"/>
          </w:divBdr>
        </w:div>
        <w:div w:id="876090369">
          <w:marLeft w:val="0"/>
          <w:marRight w:val="0"/>
          <w:marTop w:val="0"/>
          <w:marBottom w:val="0"/>
          <w:divBdr>
            <w:top w:val="none" w:sz="0" w:space="0" w:color="auto"/>
            <w:left w:val="none" w:sz="0" w:space="0" w:color="auto"/>
            <w:bottom w:val="none" w:sz="0" w:space="0" w:color="auto"/>
            <w:right w:val="none" w:sz="0" w:space="0" w:color="auto"/>
          </w:divBdr>
        </w:div>
        <w:div w:id="900480721">
          <w:marLeft w:val="0"/>
          <w:marRight w:val="0"/>
          <w:marTop w:val="0"/>
          <w:marBottom w:val="0"/>
          <w:divBdr>
            <w:top w:val="none" w:sz="0" w:space="0" w:color="auto"/>
            <w:left w:val="none" w:sz="0" w:space="0" w:color="auto"/>
            <w:bottom w:val="none" w:sz="0" w:space="0" w:color="auto"/>
            <w:right w:val="none" w:sz="0" w:space="0" w:color="auto"/>
          </w:divBdr>
        </w:div>
        <w:div w:id="922909649">
          <w:marLeft w:val="0"/>
          <w:marRight w:val="0"/>
          <w:marTop w:val="0"/>
          <w:marBottom w:val="0"/>
          <w:divBdr>
            <w:top w:val="none" w:sz="0" w:space="0" w:color="auto"/>
            <w:left w:val="none" w:sz="0" w:space="0" w:color="auto"/>
            <w:bottom w:val="none" w:sz="0" w:space="0" w:color="auto"/>
            <w:right w:val="none" w:sz="0" w:space="0" w:color="auto"/>
          </w:divBdr>
        </w:div>
        <w:div w:id="1313288813">
          <w:marLeft w:val="0"/>
          <w:marRight w:val="0"/>
          <w:marTop w:val="0"/>
          <w:marBottom w:val="0"/>
          <w:divBdr>
            <w:top w:val="none" w:sz="0" w:space="0" w:color="auto"/>
            <w:left w:val="none" w:sz="0" w:space="0" w:color="auto"/>
            <w:bottom w:val="none" w:sz="0" w:space="0" w:color="auto"/>
            <w:right w:val="none" w:sz="0" w:space="0" w:color="auto"/>
          </w:divBdr>
        </w:div>
        <w:div w:id="1543328681">
          <w:marLeft w:val="0"/>
          <w:marRight w:val="0"/>
          <w:marTop w:val="0"/>
          <w:marBottom w:val="0"/>
          <w:divBdr>
            <w:top w:val="none" w:sz="0" w:space="0" w:color="auto"/>
            <w:left w:val="none" w:sz="0" w:space="0" w:color="auto"/>
            <w:bottom w:val="none" w:sz="0" w:space="0" w:color="auto"/>
            <w:right w:val="none" w:sz="0" w:space="0" w:color="auto"/>
          </w:divBdr>
        </w:div>
        <w:div w:id="1689671914">
          <w:marLeft w:val="0"/>
          <w:marRight w:val="0"/>
          <w:marTop w:val="0"/>
          <w:marBottom w:val="0"/>
          <w:divBdr>
            <w:top w:val="none" w:sz="0" w:space="0" w:color="auto"/>
            <w:left w:val="none" w:sz="0" w:space="0" w:color="auto"/>
            <w:bottom w:val="none" w:sz="0" w:space="0" w:color="auto"/>
            <w:right w:val="none" w:sz="0" w:space="0" w:color="auto"/>
          </w:divBdr>
        </w:div>
        <w:div w:id="1784691162">
          <w:marLeft w:val="0"/>
          <w:marRight w:val="0"/>
          <w:marTop w:val="0"/>
          <w:marBottom w:val="0"/>
          <w:divBdr>
            <w:top w:val="none" w:sz="0" w:space="0" w:color="auto"/>
            <w:left w:val="none" w:sz="0" w:space="0" w:color="auto"/>
            <w:bottom w:val="none" w:sz="0" w:space="0" w:color="auto"/>
            <w:right w:val="none" w:sz="0" w:space="0" w:color="auto"/>
          </w:divBdr>
        </w:div>
        <w:div w:id="1851677573">
          <w:marLeft w:val="0"/>
          <w:marRight w:val="0"/>
          <w:marTop w:val="0"/>
          <w:marBottom w:val="0"/>
          <w:divBdr>
            <w:top w:val="none" w:sz="0" w:space="0" w:color="auto"/>
            <w:left w:val="none" w:sz="0" w:space="0" w:color="auto"/>
            <w:bottom w:val="none" w:sz="0" w:space="0" w:color="auto"/>
            <w:right w:val="none" w:sz="0" w:space="0" w:color="auto"/>
          </w:divBdr>
        </w:div>
        <w:div w:id="1898398443">
          <w:marLeft w:val="0"/>
          <w:marRight w:val="0"/>
          <w:marTop w:val="0"/>
          <w:marBottom w:val="0"/>
          <w:divBdr>
            <w:top w:val="none" w:sz="0" w:space="0" w:color="auto"/>
            <w:left w:val="none" w:sz="0" w:space="0" w:color="auto"/>
            <w:bottom w:val="none" w:sz="0" w:space="0" w:color="auto"/>
            <w:right w:val="none" w:sz="0" w:space="0" w:color="auto"/>
          </w:divBdr>
        </w:div>
        <w:div w:id="1920289811">
          <w:marLeft w:val="0"/>
          <w:marRight w:val="0"/>
          <w:marTop w:val="0"/>
          <w:marBottom w:val="0"/>
          <w:divBdr>
            <w:top w:val="none" w:sz="0" w:space="0" w:color="auto"/>
            <w:left w:val="none" w:sz="0" w:space="0" w:color="auto"/>
            <w:bottom w:val="none" w:sz="0" w:space="0" w:color="auto"/>
            <w:right w:val="none" w:sz="0" w:space="0" w:color="auto"/>
          </w:divBdr>
        </w:div>
        <w:div w:id="1977252441">
          <w:marLeft w:val="0"/>
          <w:marRight w:val="0"/>
          <w:marTop w:val="0"/>
          <w:marBottom w:val="0"/>
          <w:divBdr>
            <w:top w:val="none" w:sz="0" w:space="0" w:color="auto"/>
            <w:left w:val="none" w:sz="0" w:space="0" w:color="auto"/>
            <w:bottom w:val="none" w:sz="0" w:space="0" w:color="auto"/>
            <w:right w:val="none" w:sz="0" w:space="0" w:color="auto"/>
          </w:divBdr>
        </w:div>
      </w:divsChild>
    </w:div>
    <w:div w:id="984697937">
      <w:bodyDiv w:val="1"/>
      <w:marLeft w:val="0"/>
      <w:marRight w:val="0"/>
      <w:marTop w:val="0"/>
      <w:marBottom w:val="0"/>
      <w:divBdr>
        <w:top w:val="none" w:sz="0" w:space="0" w:color="auto"/>
        <w:left w:val="none" w:sz="0" w:space="0" w:color="auto"/>
        <w:bottom w:val="none" w:sz="0" w:space="0" w:color="auto"/>
        <w:right w:val="none" w:sz="0" w:space="0" w:color="auto"/>
      </w:divBdr>
    </w:div>
    <w:div w:id="994409724">
      <w:bodyDiv w:val="1"/>
      <w:marLeft w:val="0"/>
      <w:marRight w:val="0"/>
      <w:marTop w:val="0"/>
      <w:marBottom w:val="0"/>
      <w:divBdr>
        <w:top w:val="none" w:sz="0" w:space="0" w:color="auto"/>
        <w:left w:val="none" w:sz="0" w:space="0" w:color="auto"/>
        <w:bottom w:val="none" w:sz="0" w:space="0" w:color="auto"/>
        <w:right w:val="none" w:sz="0" w:space="0" w:color="auto"/>
      </w:divBdr>
    </w:div>
    <w:div w:id="1018695674">
      <w:bodyDiv w:val="1"/>
      <w:marLeft w:val="0"/>
      <w:marRight w:val="0"/>
      <w:marTop w:val="0"/>
      <w:marBottom w:val="0"/>
      <w:divBdr>
        <w:top w:val="none" w:sz="0" w:space="0" w:color="auto"/>
        <w:left w:val="none" w:sz="0" w:space="0" w:color="auto"/>
        <w:bottom w:val="none" w:sz="0" w:space="0" w:color="auto"/>
        <w:right w:val="none" w:sz="0" w:space="0" w:color="auto"/>
      </w:divBdr>
    </w:div>
    <w:div w:id="1030225972">
      <w:bodyDiv w:val="1"/>
      <w:marLeft w:val="0"/>
      <w:marRight w:val="0"/>
      <w:marTop w:val="0"/>
      <w:marBottom w:val="0"/>
      <w:divBdr>
        <w:top w:val="none" w:sz="0" w:space="0" w:color="auto"/>
        <w:left w:val="none" w:sz="0" w:space="0" w:color="auto"/>
        <w:bottom w:val="none" w:sz="0" w:space="0" w:color="auto"/>
        <w:right w:val="none" w:sz="0" w:space="0" w:color="auto"/>
      </w:divBdr>
    </w:div>
    <w:div w:id="1043406431">
      <w:bodyDiv w:val="1"/>
      <w:marLeft w:val="0"/>
      <w:marRight w:val="0"/>
      <w:marTop w:val="0"/>
      <w:marBottom w:val="0"/>
      <w:divBdr>
        <w:top w:val="none" w:sz="0" w:space="0" w:color="auto"/>
        <w:left w:val="none" w:sz="0" w:space="0" w:color="auto"/>
        <w:bottom w:val="none" w:sz="0" w:space="0" w:color="auto"/>
        <w:right w:val="none" w:sz="0" w:space="0" w:color="auto"/>
      </w:divBdr>
    </w:div>
    <w:div w:id="1045065256">
      <w:bodyDiv w:val="1"/>
      <w:marLeft w:val="0"/>
      <w:marRight w:val="0"/>
      <w:marTop w:val="0"/>
      <w:marBottom w:val="0"/>
      <w:divBdr>
        <w:top w:val="none" w:sz="0" w:space="0" w:color="auto"/>
        <w:left w:val="none" w:sz="0" w:space="0" w:color="auto"/>
        <w:bottom w:val="none" w:sz="0" w:space="0" w:color="auto"/>
        <w:right w:val="none" w:sz="0" w:space="0" w:color="auto"/>
      </w:divBdr>
    </w:div>
    <w:div w:id="1045324949">
      <w:bodyDiv w:val="1"/>
      <w:marLeft w:val="0"/>
      <w:marRight w:val="0"/>
      <w:marTop w:val="0"/>
      <w:marBottom w:val="0"/>
      <w:divBdr>
        <w:top w:val="none" w:sz="0" w:space="0" w:color="auto"/>
        <w:left w:val="none" w:sz="0" w:space="0" w:color="auto"/>
        <w:bottom w:val="none" w:sz="0" w:space="0" w:color="auto"/>
        <w:right w:val="none" w:sz="0" w:space="0" w:color="auto"/>
      </w:divBdr>
      <w:divsChild>
        <w:div w:id="358043415">
          <w:marLeft w:val="0"/>
          <w:marRight w:val="0"/>
          <w:marTop w:val="0"/>
          <w:marBottom w:val="0"/>
          <w:divBdr>
            <w:top w:val="none" w:sz="0" w:space="0" w:color="auto"/>
            <w:left w:val="none" w:sz="0" w:space="0" w:color="auto"/>
            <w:bottom w:val="none" w:sz="0" w:space="0" w:color="auto"/>
            <w:right w:val="none" w:sz="0" w:space="0" w:color="auto"/>
          </w:divBdr>
        </w:div>
        <w:div w:id="411397755">
          <w:marLeft w:val="0"/>
          <w:marRight w:val="0"/>
          <w:marTop w:val="0"/>
          <w:marBottom w:val="0"/>
          <w:divBdr>
            <w:top w:val="none" w:sz="0" w:space="0" w:color="auto"/>
            <w:left w:val="none" w:sz="0" w:space="0" w:color="auto"/>
            <w:bottom w:val="none" w:sz="0" w:space="0" w:color="auto"/>
            <w:right w:val="none" w:sz="0" w:space="0" w:color="auto"/>
          </w:divBdr>
        </w:div>
        <w:div w:id="546141991">
          <w:marLeft w:val="0"/>
          <w:marRight w:val="0"/>
          <w:marTop w:val="0"/>
          <w:marBottom w:val="0"/>
          <w:divBdr>
            <w:top w:val="none" w:sz="0" w:space="0" w:color="auto"/>
            <w:left w:val="none" w:sz="0" w:space="0" w:color="auto"/>
            <w:bottom w:val="none" w:sz="0" w:space="0" w:color="auto"/>
            <w:right w:val="none" w:sz="0" w:space="0" w:color="auto"/>
          </w:divBdr>
        </w:div>
        <w:div w:id="898780694">
          <w:marLeft w:val="0"/>
          <w:marRight w:val="0"/>
          <w:marTop w:val="0"/>
          <w:marBottom w:val="0"/>
          <w:divBdr>
            <w:top w:val="none" w:sz="0" w:space="0" w:color="auto"/>
            <w:left w:val="none" w:sz="0" w:space="0" w:color="auto"/>
            <w:bottom w:val="none" w:sz="0" w:space="0" w:color="auto"/>
            <w:right w:val="none" w:sz="0" w:space="0" w:color="auto"/>
          </w:divBdr>
        </w:div>
        <w:div w:id="1053892431">
          <w:marLeft w:val="0"/>
          <w:marRight w:val="0"/>
          <w:marTop w:val="0"/>
          <w:marBottom w:val="0"/>
          <w:divBdr>
            <w:top w:val="none" w:sz="0" w:space="0" w:color="auto"/>
            <w:left w:val="none" w:sz="0" w:space="0" w:color="auto"/>
            <w:bottom w:val="none" w:sz="0" w:space="0" w:color="auto"/>
            <w:right w:val="none" w:sz="0" w:space="0" w:color="auto"/>
          </w:divBdr>
        </w:div>
        <w:div w:id="1159812561">
          <w:marLeft w:val="0"/>
          <w:marRight w:val="0"/>
          <w:marTop w:val="0"/>
          <w:marBottom w:val="0"/>
          <w:divBdr>
            <w:top w:val="none" w:sz="0" w:space="0" w:color="auto"/>
            <w:left w:val="none" w:sz="0" w:space="0" w:color="auto"/>
            <w:bottom w:val="none" w:sz="0" w:space="0" w:color="auto"/>
            <w:right w:val="none" w:sz="0" w:space="0" w:color="auto"/>
          </w:divBdr>
        </w:div>
        <w:div w:id="1193883573">
          <w:marLeft w:val="0"/>
          <w:marRight w:val="0"/>
          <w:marTop w:val="0"/>
          <w:marBottom w:val="0"/>
          <w:divBdr>
            <w:top w:val="none" w:sz="0" w:space="0" w:color="auto"/>
            <w:left w:val="none" w:sz="0" w:space="0" w:color="auto"/>
            <w:bottom w:val="none" w:sz="0" w:space="0" w:color="auto"/>
            <w:right w:val="none" w:sz="0" w:space="0" w:color="auto"/>
          </w:divBdr>
        </w:div>
        <w:div w:id="1523934566">
          <w:marLeft w:val="0"/>
          <w:marRight w:val="0"/>
          <w:marTop w:val="0"/>
          <w:marBottom w:val="0"/>
          <w:divBdr>
            <w:top w:val="none" w:sz="0" w:space="0" w:color="auto"/>
            <w:left w:val="none" w:sz="0" w:space="0" w:color="auto"/>
            <w:bottom w:val="none" w:sz="0" w:space="0" w:color="auto"/>
            <w:right w:val="none" w:sz="0" w:space="0" w:color="auto"/>
          </w:divBdr>
        </w:div>
        <w:div w:id="1612930567">
          <w:marLeft w:val="0"/>
          <w:marRight w:val="0"/>
          <w:marTop w:val="0"/>
          <w:marBottom w:val="0"/>
          <w:divBdr>
            <w:top w:val="none" w:sz="0" w:space="0" w:color="auto"/>
            <w:left w:val="none" w:sz="0" w:space="0" w:color="auto"/>
            <w:bottom w:val="none" w:sz="0" w:space="0" w:color="auto"/>
            <w:right w:val="none" w:sz="0" w:space="0" w:color="auto"/>
          </w:divBdr>
          <w:divsChild>
            <w:div w:id="887886395">
              <w:marLeft w:val="0"/>
              <w:marRight w:val="0"/>
              <w:marTop w:val="0"/>
              <w:marBottom w:val="0"/>
              <w:divBdr>
                <w:top w:val="none" w:sz="0" w:space="0" w:color="auto"/>
                <w:left w:val="none" w:sz="0" w:space="0" w:color="auto"/>
                <w:bottom w:val="none" w:sz="0" w:space="0" w:color="auto"/>
                <w:right w:val="none" w:sz="0" w:space="0" w:color="auto"/>
              </w:divBdr>
              <w:divsChild>
                <w:div w:id="58402761">
                  <w:marLeft w:val="0"/>
                  <w:marRight w:val="0"/>
                  <w:marTop w:val="0"/>
                  <w:marBottom w:val="0"/>
                  <w:divBdr>
                    <w:top w:val="none" w:sz="0" w:space="0" w:color="auto"/>
                    <w:left w:val="none" w:sz="0" w:space="0" w:color="auto"/>
                    <w:bottom w:val="none" w:sz="0" w:space="0" w:color="auto"/>
                    <w:right w:val="none" w:sz="0" w:space="0" w:color="auto"/>
                  </w:divBdr>
                </w:div>
                <w:div w:id="180776480">
                  <w:marLeft w:val="0"/>
                  <w:marRight w:val="0"/>
                  <w:marTop w:val="0"/>
                  <w:marBottom w:val="0"/>
                  <w:divBdr>
                    <w:top w:val="none" w:sz="0" w:space="0" w:color="auto"/>
                    <w:left w:val="none" w:sz="0" w:space="0" w:color="auto"/>
                    <w:bottom w:val="none" w:sz="0" w:space="0" w:color="auto"/>
                    <w:right w:val="none" w:sz="0" w:space="0" w:color="auto"/>
                  </w:divBdr>
                </w:div>
                <w:div w:id="186217245">
                  <w:marLeft w:val="0"/>
                  <w:marRight w:val="0"/>
                  <w:marTop w:val="0"/>
                  <w:marBottom w:val="0"/>
                  <w:divBdr>
                    <w:top w:val="none" w:sz="0" w:space="0" w:color="auto"/>
                    <w:left w:val="none" w:sz="0" w:space="0" w:color="auto"/>
                    <w:bottom w:val="none" w:sz="0" w:space="0" w:color="auto"/>
                    <w:right w:val="none" w:sz="0" w:space="0" w:color="auto"/>
                  </w:divBdr>
                </w:div>
                <w:div w:id="220947982">
                  <w:marLeft w:val="0"/>
                  <w:marRight w:val="0"/>
                  <w:marTop w:val="0"/>
                  <w:marBottom w:val="0"/>
                  <w:divBdr>
                    <w:top w:val="none" w:sz="0" w:space="0" w:color="auto"/>
                    <w:left w:val="none" w:sz="0" w:space="0" w:color="auto"/>
                    <w:bottom w:val="none" w:sz="0" w:space="0" w:color="auto"/>
                    <w:right w:val="none" w:sz="0" w:space="0" w:color="auto"/>
                  </w:divBdr>
                </w:div>
                <w:div w:id="239995084">
                  <w:marLeft w:val="0"/>
                  <w:marRight w:val="0"/>
                  <w:marTop w:val="0"/>
                  <w:marBottom w:val="0"/>
                  <w:divBdr>
                    <w:top w:val="none" w:sz="0" w:space="0" w:color="auto"/>
                    <w:left w:val="none" w:sz="0" w:space="0" w:color="auto"/>
                    <w:bottom w:val="none" w:sz="0" w:space="0" w:color="auto"/>
                    <w:right w:val="none" w:sz="0" w:space="0" w:color="auto"/>
                  </w:divBdr>
                </w:div>
                <w:div w:id="244146960">
                  <w:marLeft w:val="0"/>
                  <w:marRight w:val="0"/>
                  <w:marTop w:val="0"/>
                  <w:marBottom w:val="0"/>
                  <w:divBdr>
                    <w:top w:val="none" w:sz="0" w:space="0" w:color="auto"/>
                    <w:left w:val="none" w:sz="0" w:space="0" w:color="auto"/>
                    <w:bottom w:val="none" w:sz="0" w:space="0" w:color="auto"/>
                    <w:right w:val="none" w:sz="0" w:space="0" w:color="auto"/>
                  </w:divBdr>
                </w:div>
                <w:div w:id="303432919">
                  <w:marLeft w:val="0"/>
                  <w:marRight w:val="0"/>
                  <w:marTop w:val="0"/>
                  <w:marBottom w:val="0"/>
                  <w:divBdr>
                    <w:top w:val="none" w:sz="0" w:space="0" w:color="auto"/>
                    <w:left w:val="none" w:sz="0" w:space="0" w:color="auto"/>
                    <w:bottom w:val="none" w:sz="0" w:space="0" w:color="auto"/>
                    <w:right w:val="none" w:sz="0" w:space="0" w:color="auto"/>
                  </w:divBdr>
                </w:div>
                <w:div w:id="324627762">
                  <w:marLeft w:val="0"/>
                  <w:marRight w:val="0"/>
                  <w:marTop w:val="0"/>
                  <w:marBottom w:val="0"/>
                  <w:divBdr>
                    <w:top w:val="none" w:sz="0" w:space="0" w:color="auto"/>
                    <w:left w:val="none" w:sz="0" w:space="0" w:color="auto"/>
                    <w:bottom w:val="none" w:sz="0" w:space="0" w:color="auto"/>
                    <w:right w:val="none" w:sz="0" w:space="0" w:color="auto"/>
                  </w:divBdr>
                </w:div>
                <w:div w:id="355813472">
                  <w:marLeft w:val="0"/>
                  <w:marRight w:val="0"/>
                  <w:marTop w:val="0"/>
                  <w:marBottom w:val="0"/>
                  <w:divBdr>
                    <w:top w:val="none" w:sz="0" w:space="0" w:color="auto"/>
                    <w:left w:val="none" w:sz="0" w:space="0" w:color="auto"/>
                    <w:bottom w:val="none" w:sz="0" w:space="0" w:color="auto"/>
                    <w:right w:val="none" w:sz="0" w:space="0" w:color="auto"/>
                  </w:divBdr>
                </w:div>
                <w:div w:id="356464618">
                  <w:marLeft w:val="0"/>
                  <w:marRight w:val="0"/>
                  <w:marTop w:val="0"/>
                  <w:marBottom w:val="0"/>
                  <w:divBdr>
                    <w:top w:val="none" w:sz="0" w:space="0" w:color="auto"/>
                    <w:left w:val="none" w:sz="0" w:space="0" w:color="auto"/>
                    <w:bottom w:val="none" w:sz="0" w:space="0" w:color="auto"/>
                    <w:right w:val="none" w:sz="0" w:space="0" w:color="auto"/>
                  </w:divBdr>
                </w:div>
                <w:div w:id="416246587">
                  <w:marLeft w:val="0"/>
                  <w:marRight w:val="0"/>
                  <w:marTop w:val="0"/>
                  <w:marBottom w:val="0"/>
                  <w:divBdr>
                    <w:top w:val="none" w:sz="0" w:space="0" w:color="auto"/>
                    <w:left w:val="none" w:sz="0" w:space="0" w:color="auto"/>
                    <w:bottom w:val="none" w:sz="0" w:space="0" w:color="auto"/>
                    <w:right w:val="none" w:sz="0" w:space="0" w:color="auto"/>
                  </w:divBdr>
                </w:div>
                <w:div w:id="498035824">
                  <w:marLeft w:val="0"/>
                  <w:marRight w:val="0"/>
                  <w:marTop w:val="0"/>
                  <w:marBottom w:val="0"/>
                  <w:divBdr>
                    <w:top w:val="none" w:sz="0" w:space="0" w:color="auto"/>
                    <w:left w:val="none" w:sz="0" w:space="0" w:color="auto"/>
                    <w:bottom w:val="none" w:sz="0" w:space="0" w:color="auto"/>
                    <w:right w:val="none" w:sz="0" w:space="0" w:color="auto"/>
                  </w:divBdr>
                </w:div>
                <w:div w:id="508567484">
                  <w:marLeft w:val="0"/>
                  <w:marRight w:val="0"/>
                  <w:marTop w:val="0"/>
                  <w:marBottom w:val="0"/>
                  <w:divBdr>
                    <w:top w:val="none" w:sz="0" w:space="0" w:color="auto"/>
                    <w:left w:val="none" w:sz="0" w:space="0" w:color="auto"/>
                    <w:bottom w:val="none" w:sz="0" w:space="0" w:color="auto"/>
                    <w:right w:val="none" w:sz="0" w:space="0" w:color="auto"/>
                  </w:divBdr>
                </w:div>
                <w:div w:id="512691178">
                  <w:marLeft w:val="0"/>
                  <w:marRight w:val="0"/>
                  <w:marTop w:val="0"/>
                  <w:marBottom w:val="0"/>
                  <w:divBdr>
                    <w:top w:val="none" w:sz="0" w:space="0" w:color="auto"/>
                    <w:left w:val="none" w:sz="0" w:space="0" w:color="auto"/>
                    <w:bottom w:val="none" w:sz="0" w:space="0" w:color="auto"/>
                    <w:right w:val="none" w:sz="0" w:space="0" w:color="auto"/>
                  </w:divBdr>
                </w:div>
                <w:div w:id="512691550">
                  <w:marLeft w:val="0"/>
                  <w:marRight w:val="0"/>
                  <w:marTop w:val="0"/>
                  <w:marBottom w:val="0"/>
                  <w:divBdr>
                    <w:top w:val="none" w:sz="0" w:space="0" w:color="auto"/>
                    <w:left w:val="none" w:sz="0" w:space="0" w:color="auto"/>
                    <w:bottom w:val="none" w:sz="0" w:space="0" w:color="auto"/>
                    <w:right w:val="none" w:sz="0" w:space="0" w:color="auto"/>
                  </w:divBdr>
                </w:div>
                <w:div w:id="555165088">
                  <w:marLeft w:val="0"/>
                  <w:marRight w:val="0"/>
                  <w:marTop w:val="0"/>
                  <w:marBottom w:val="0"/>
                  <w:divBdr>
                    <w:top w:val="none" w:sz="0" w:space="0" w:color="auto"/>
                    <w:left w:val="none" w:sz="0" w:space="0" w:color="auto"/>
                    <w:bottom w:val="none" w:sz="0" w:space="0" w:color="auto"/>
                    <w:right w:val="none" w:sz="0" w:space="0" w:color="auto"/>
                  </w:divBdr>
                </w:div>
                <w:div w:id="582187067">
                  <w:marLeft w:val="0"/>
                  <w:marRight w:val="0"/>
                  <w:marTop w:val="0"/>
                  <w:marBottom w:val="0"/>
                  <w:divBdr>
                    <w:top w:val="none" w:sz="0" w:space="0" w:color="auto"/>
                    <w:left w:val="none" w:sz="0" w:space="0" w:color="auto"/>
                    <w:bottom w:val="none" w:sz="0" w:space="0" w:color="auto"/>
                    <w:right w:val="none" w:sz="0" w:space="0" w:color="auto"/>
                  </w:divBdr>
                </w:div>
                <w:div w:id="630549584">
                  <w:marLeft w:val="0"/>
                  <w:marRight w:val="0"/>
                  <w:marTop w:val="0"/>
                  <w:marBottom w:val="0"/>
                  <w:divBdr>
                    <w:top w:val="none" w:sz="0" w:space="0" w:color="auto"/>
                    <w:left w:val="none" w:sz="0" w:space="0" w:color="auto"/>
                    <w:bottom w:val="none" w:sz="0" w:space="0" w:color="auto"/>
                    <w:right w:val="none" w:sz="0" w:space="0" w:color="auto"/>
                  </w:divBdr>
                </w:div>
                <w:div w:id="648246678">
                  <w:marLeft w:val="0"/>
                  <w:marRight w:val="0"/>
                  <w:marTop w:val="0"/>
                  <w:marBottom w:val="0"/>
                  <w:divBdr>
                    <w:top w:val="none" w:sz="0" w:space="0" w:color="auto"/>
                    <w:left w:val="none" w:sz="0" w:space="0" w:color="auto"/>
                    <w:bottom w:val="none" w:sz="0" w:space="0" w:color="auto"/>
                    <w:right w:val="none" w:sz="0" w:space="0" w:color="auto"/>
                  </w:divBdr>
                </w:div>
                <w:div w:id="755130553">
                  <w:marLeft w:val="0"/>
                  <w:marRight w:val="0"/>
                  <w:marTop w:val="0"/>
                  <w:marBottom w:val="0"/>
                  <w:divBdr>
                    <w:top w:val="none" w:sz="0" w:space="0" w:color="auto"/>
                    <w:left w:val="none" w:sz="0" w:space="0" w:color="auto"/>
                    <w:bottom w:val="none" w:sz="0" w:space="0" w:color="auto"/>
                    <w:right w:val="none" w:sz="0" w:space="0" w:color="auto"/>
                  </w:divBdr>
                </w:div>
                <w:div w:id="800733621">
                  <w:marLeft w:val="0"/>
                  <w:marRight w:val="0"/>
                  <w:marTop w:val="0"/>
                  <w:marBottom w:val="0"/>
                  <w:divBdr>
                    <w:top w:val="none" w:sz="0" w:space="0" w:color="auto"/>
                    <w:left w:val="none" w:sz="0" w:space="0" w:color="auto"/>
                    <w:bottom w:val="none" w:sz="0" w:space="0" w:color="auto"/>
                    <w:right w:val="none" w:sz="0" w:space="0" w:color="auto"/>
                  </w:divBdr>
                </w:div>
                <w:div w:id="805706110">
                  <w:marLeft w:val="0"/>
                  <w:marRight w:val="0"/>
                  <w:marTop w:val="0"/>
                  <w:marBottom w:val="0"/>
                  <w:divBdr>
                    <w:top w:val="none" w:sz="0" w:space="0" w:color="auto"/>
                    <w:left w:val="none" w:sz="0" w:space="0" w:color="auto"/>
                    <w:bottom w:val="none" w:sz="0" w:space="0" w:color="auto"/>
                    <w:right w:val="none" w:sz="0" w:space="0" w:color="auto"/>
                  </w:divBdr>
                </w:div>
                <w:div w:id="877399778">
                  <w:marLeft w:val="0"/>
                  <w:marRight w:val="0"/>
                  <w:marTop w:val="0"/>
                  <w:marBottom w:val="0"/>
                  <w:divBdr>
                    <w:top w:val="none" w:sz="0" w:space="0" w:color="auto"/>
                    <w:left w:val="none" w:sz="0" w:space="0" w:color="auto"/>
                    <w:bottom w:val="none" w:sz="0" w:space="0" w:color="auto"/>
                    <w:right w:val="none" w:sz="0" w:space="0" w:color="auto"/>
                  </w:divBdr>
                </w:div>
                <w:div w:id="908611565">
                  <w:marLeft w:val="0"/>
                  <w:marRight w:val="0"/>
                  <w:marTop w:val="0"/>
                  <w:marBottom w:val="0"/>
                  <w:divBdr>
                    <w:top w:val="none" w:sz="0" w:space="0" w:color="auto"/>
                    <w:left w:val="none" w:sz="0" w:space="0" w:color="auto"/>
                    <w:bottom w:val="none" w:sz="0" w:space="0" w:color="auto"/>
                    <w:right w:val="none" w:sz="0" w:space="0" w:color="auto"/>
                  </w:divBdr>
                </w:div>
                <w:div w:id="975796621">
                  <w:marLeft w:val="0"/>
                  <w:marRight w:val="0"/>
                  <w:marTop w:val="0"/>
                  <w:marBottom w:val="0"/>
                  <w:divBdr>
                    <w:top w:val="none" w:sz="0" w:space="0" w:color="auto"/>
                    <w:left w:val="none" w:sz="0" w:space="0" w:color="auto"/>
                    <w:bottom w:val="none" w:sz="0" w:space="0" w:color="auto"/>
                    <w:right w:val="none" w:sz="0" w:space="0" w:color="auto"/>
                  </w:divBdr>
                </w:div>
                <w:div w:id="983193440">
                  <w:marLeft w:val="0"/>
                  <w:marRight w:val="0"/>
                  <w:marTop w:val="0"/>
                  <w:marBottom w:val="0"/>
                  <w:divBdr>
                    <w:top w:val="none" w:sz="0" w:space="0" w:color="auto"/>
                    <w:left w:val="none" w:sz="0" w:space="0" w:color="auto"/>
                    <w:bottom w:val="none" w:sz="0" w:space="0" w:color="auto"/>
                    <w:right w:val="none" w:sz="0" w:space="0" w:color="auto"/>
                  </w:divBdr>
                </w:div>
                <w:div w:id="1000348429">
                  <w:marLeft w:val="0"/>
                  <w:marRight w:val="0"/>
                  <w:marTop w:val="0"/>
                  <w:marBottom w:val="0"/>
                  <w:divBdr>
                    <w:top w:val="none" w:sz="0" w:space="0" w:color="auto"/>
                    <w:left w:val="none" w:sz="0" w:space="0" w:color="auto"/>
                    <w:bottom w:val="none" w:sz="0" w:space="0" w:color="auto"/>
                    <w:right w:val="none" w:sz="0" w:space="0" w:color="auto"/>
                  </w:divBdr>
                </w:div>
                <w:div w:id="1054039472">
                  <w:marLeft w:val="0"/>
                  <w:marRight w:val="0"/>
                  <w:marTop w:val="0"/>
                  <w:marBottom w:val="0"/>
                  <w:divBdr>
                    <w:top w:val="none" w:sz="0" w:space="0" w:color="auto"/>
                    <w:left w:val="none" w:sz="0" w:space="0" w:color="auto"/>
                    <w:bottom w:val="none" w:sz="0" w:space="0" w:color="auto"/>
                    <w:right w:val="none" w:sz="0" w:space="0" w:color="auto"/>
                  </w:divBdr>
                </w:div>
                <w:div w:id="1106460720">
                  <w:marLeft w:val="0"/>
                  <w:marRight w:val="0"/>
                  <w:marTop w:val="0"/>
                  <w:marBottom w:val="0"/>
                  <w:divBdr>
                    <w:top w:val="none" w:sz="0" w:space="0" w:color="auto"/>
                    <w:left w:val="none" w:sz="0" w:space="0" w:color="auto"/>
                    <w:bottom w:val="none" w:sz="0" w:space="0" w:color="auto"/>
                    <w:right w:val="none" w:sz="0" w:space="0" w:color="auto"/>
                  </w:divBdr>
                </w:div>
                <w:div w:id="1184129630">
                  <w:marLeft w:val="0"/>
                  <w:marRight w:val="0"/>
                  <w:marTop w:val="0"/>
                  <w:marBottom w:val="0"/>
                  <w:divBdr>
                    <w:top w:val="none" w:sz="0" w:space="0" w:color="auto"/>
                    <w:left w:val="none" w:sz="0" w:space="0" w:color="auto"/>
                    <w:bottom w:val="none" w:sz="0" w:space="0" w:color="auto"/>
                    <w:right w:val="none" w:sz="0" w:space="0" w:color="auto"/>
                  </w:divBdr>
                </w:div>
                <w:div w:id="1184782748">
                  <w:marLeft w:val="0"/>
                  <w:marRight w:val="0"/>
                  <w:marTop w:val="0"/>
                  <w:marBottom w:val="0"/>
                  <w:divBdr>
                    <w:top w:val="none" w:sz="0" w:space="0" w:color="auto"/>
                    <w:left w:val="none" w:sz="0" w:space="0" w:color="auto"/>
                    <w:bottom w:val="none" w:sz="0" w:space="0" w:color="auto"/>
                    <w:right w:val="none" w:sz="0" w:space="0" w:color="auto"/>
                  </w:divBdr>
                </w:div>
                <w:div w:id="1229075082">
                  <w:marLeft w:val="0"/>
                  <w:marRight w:val="0"/>
                  <w:marTop w:val="0"/>
                  <w:marBottom w:val="0"/>
                  <w:divBdr>
                    <w:top w:val="none" w:sz="0" w:space="0" w:color="auto"/>
                    <w:left w:val="none" w:sz="0" w:space="0" w:color="auto"/>
                    <w:bottom w:val="none" w:sz="0" w:space="0" w:color="auto"/>
                    <w:right w:val="none" w:sz="0" w:space="0" w:color="auto"/>
                  </w:divBdr>
                </w:div>
                <w:div w:id="1232351429">
                  <w:marLeft w:val="0"/>
                  <w:marRight w:val="0"/>
                  <w:marTop w:val="0"/>
                  <w:marBottom w:val="0"/>
                  <w:divBdr>
                    <w:top w:val="none" w:sz="0" w:space="0" w:color="auto"/>
                    <w:left w:val="none" w:sz="0" w:space="0" w:color="auto"/>
                    <w:bottom w:val="none" w:sz="0" w:space="0" w:color="auto"/>
                    <w:right w:val="none" w:sz="0" w:space="0" w:color="auto"/>
                  </w:divBdr>
                </w:div>
                <w:div w:id="1286812052">
                  <w:marLeft w:val="0"/>
                  <w:marRight w:val="0"/>
                  <w:marTop w:val="0"/>
                  <w:marBottom w:val="0"/>
                  <w:divBdr>
                    <w:top w:val="none" w:sz="0" w:space="0" w:color="auto"/>
                    <w:left w:val="none" w:sz="0" w:space="0" w:color="auto"/>
                    <w:bottom w:val="none" w:sz="0" w:space="0" w:color="auto"/>
                    <w:right w:val="none" w:sz="0" w:space="0" w:color="auto"/>
                  </w:divBdr>
                </w:div>
                <w:div w:id="1362589450">
                  <w:marLeft w:val="0"/>
                  <w:marRight w:val="0"/>
                  <w:marTop w:val="0"/>
                  <w:marBottom w:val="0"/>
                  <w:divBdr>
                    <w:top w:val="none" w:sz="0" w:space="0" w:color="auto"/>
                    <w:left w:val="none" w:sz="0" w:space="0" w:color="auto"/>
                    <w:bottom w:val="none" w:sz="0" w:space="0" w:color="auto"/>
                    <w:right w:val="none" w:sz="0" w:space="0" w:color="auto"/>
                  </w:divBdr>
                </w:div>
                <w:div w:id="1374960449">
                  <w:marLeft w:val="0"/>
                  <w:marRight w:val="0"/>
                  <w:marTop w:val="0"/>
                  <w:marBottom w:val="0"/>
                  <w:divBdr>
                    <w:top w:val="none" w:sz="0" w:space="0" w:color="auto"/>
                    <w:left w:val="none" w:sz="0" w:space="0" w:color="auto"/>
                    <w:bottom w:val="none" w:sz="0" w:space="0" w:color="auto"/>
                    <w:right w:val="none" w:sz="0" w:space="0" w:color="auto"/>
                  </w:divBdr>
                </w:div>
                <w:div w:id="1379816114">
                  <w:marLeft w:val="0"/>
                  <w:marRight w:val="0"/>
                  <w:marTop w:val="0"/>
                  <w:marBottom w:val="0"/>
                  <w:divBdr>
                    <w:top w:val="none" w:sz="0" w:space="0" w:color="auto"/>
                    <w:left w:val="none" w:sz="0" w:space="0" w:color="auto"/>
                    <w:bottom w:val="none" w:sz="0" w:space="0" w:color="auto"/>
                    <w:right w:val="none" w:sz="0" w:space="0" w:color="auto"/>
                  </w:divBdr>
                </w:div>
                <w:div w:id="1385763023">
                  <w:marLeft w:val="0"/>
                  <w:marRight w:val="0"/>
                  <w:marTop w:val="0"/>
                  <w:marBottom w:val="0"/>
                  <w:divBdr>
                    <w:top w:val="none" w:sz="0" w:space="0" w:color="auto"/>
                    <w:left w:val="none" w:sz="0" w:space="0" w:color="auto"/>
                    <w:bottom w:val="none" w:sz="0" w:space="0" w:color="auto"/>
                    <w:right w:val="none" w:sz="0" w:space="0" w:color="auto"/>
                  </w:divBdr>
                </w:div>
                <w:div w:id="1390032324">
                  <w:marLeft w:val="0"/>
                  <w:marRight w:val="0"/>
                  <w:marTop w:val="0"/>
                  <w:marBottom w:val="0"/>
                  <w:divBdr>
                    <w:top w:val="none" w:sz="0" w:space="0" w:color="auto"/>
                    <w:left w:val="none" w:sz="0" w:space="0" w:color="auto"/>
                    <w:bottom w:val="none" w:sz="0" w:space="0" w:color="auto"/>
                    <w:right w:val="none" w:sz="0" w:space="0" w:color="auto"/>
                  </w:divBdr>
                </w:div>
                <w:div w:id="1424454559">
                  <w:marLeft w:val="0"/>
                  <w:marRight w:val="0"/>
                  <w:marTop w:val="0"/>
                  <w:marBottom w:val="0"/>
                  <w:divBdr>
                    <w:top w:val="none" w:sz="0" w:space="0" w:color="auto"/>
                    <w:left w:val="none" w:sz="0" w:space="0" w:color="auto"/>
                    <w:bottom w:val="none" w:sz="0" w:space="0" w:color="auto"/>
                    <w:right w:val="none" w:sz="0" w:space="0" w:color="auto"/>
                  </w:divBdr>
                </w:div>
                <w:div w:id="1432315560">
                  <w:marLeft w:val="0"/>
                  <w:marRight w:val="0"/>
                  <w:marTop w:val="0"/>
                  <w:marBottom w:val="0"/>
                  <w:divBdr>
                    <w:top w:val="none" w:sz="0" w:space="0" w:color="auto"/>
                    <w:left w:val="none" w:sz="0" w:space="0" w:color="auto"/>
                    <w:bottom w:val="none" w:sz="0" w:space="0" w:color="auto"/>
                    <w:right w:val="none" w:sz="0" w:space="0" w:color="auto"/>
                  </w:divBdr>
                </w:div>
                <w:div w:id="1495410309">
                  <w:marLeft w:val="0"/>
                  <w:marRight w:val="0"/>
                  <w:marTop w:val="0"/>
                  <w:marBottom w:val="0"/>
                  <w:divBdr>
                    <w:top w:val="none" w:sz="0" w:space="0" w:color="auto"/>
                    <w:left w:val="none" w:sz="0" w:space="0" w:color="auto"/>
                    <w:bottom w:val="none" w:sz="0" w:space="0" w:color="auto"/>
                    <w:right w:val="none" w:sz="0" w:space="0" w:color="auto"/>
                  </w:divBdr>
                </w:div>
                <w:div w:id="1503617714">
                  <w:marLeft w:val="0"/>
                  <w:marRight w:val="0"/>
                  <w:marTop w:val="0"/>
                  <w:marBottom w:val="0"/>
                  <w:divBdr>
                    <w:top w:val="none" w:sz="0" w:space="0" w:color="auto"/>
                    <w:left w:val="none" w:sz="0" w:space="0" w:color="auto"/>
                    <w:bottom w:val="none" w:sz="0" w:space="0" w:color="auto"/>
                    <w:right w:val="none" w:sz="0" w:space="0" w:color="auto"/>
                  </w:divBdr>
                </w:div>
                <w:div w:id="1543635749">
                  <w:marLeft w:val="0"/>
                  <w:marRight w:val="0"/>
                  <w:marTop w:val="0"/>
                  <w:marBottom w:val="0"/>
                  <w:divBdr>
                    <w:top w:val="none" w:sz="0" w:space="0" w:color="auto"/>
                    <w:left w:val="none" w:sz="0" w:space="0" w:color="auto"/>
                    <w:bottom w:val="none" w:sz="0" w:space="0" w:color="auto"/>
                    <w:right w:val="none" w:sz="0" w:space="0" w:color="auto"/>
                  </w:divBdr>
                </w:div>
                <w:div w:id="1579753778">
                  <w:marLeft w:val="0"/>
                  <w:marRight w:val="0"/>
                  <w:marTop w:val="0"/>
                  <w:marBottom w:val="0"/>
                  <w:divBdr>
                    <w:top w:val="none" w:sz="0" w:space="0" w:color="auto"/>
                    <w:left w:val="none" w:sz="0" w:space="0" w:color="auto"/>
                    <w:bottom w:val="none" w:sz="0" w:space="0" w:color="auto"/>
                    <w:right w:val="none" w:sz="0" w:space="0" w:color="auto"/>
                  </w:divBdr>
                </w:div>
                <w:div w:id="1584340609">
                  <w:marLeft w:val="0"/>
                  <w:marRight w:val="0"/>
                  <w:marTop w:val="0"/>
                  <w:marBottom w:val="0"/>
                  <w:divBdr>
                    <w:top w:val="none" w:sz="0" w:space="0" w:color="auto"/>
                    <w:left w:val="none" w:sz="0" w:space="0" w:color="auto"/>
                    <w:bottom w:val="none" w:sz="0" w:space="0" w:color="auto"/>
                    <w:right w:val="none" w:sz="0" w:space="0" w:color="auto"/>
                  </w:divBdr>
                </w:div>
                <w:div w:id="1620842014">
                  <w:marLeft w:val="0"/>
                  <w:marRight w:val="0"/>
                  <w:marTop w:val="0"/>
                  <w:marBottom w:val="0"/>
                  <w:divBdr>
                    <w:top w:val="none" w:sz="0" w:space="0" w:color="auto"/>
                    <w:left w:val="none" w:sz="0" w:space="0" w:color="auto"/>
                    <w:bottom w:val="none" w:sz="0" w:space="0" w:color="auto"/>
                    <w:right w:val="none" w:sz="0" w:space="0" w:color="auto"/>
                  </w:divBdr>
                </w:div>
                <w:div w:id="1643584825">
                  <w:marLeft w:val="0"/>
                  <w:marRight w:val="0"/>
                  <w:marTop w:val="0"/>
                  <w:marBottom w:val="0"/>
                  <w:divBdr>
                    <w:top w:val="none" w:sz="0" w:space="0" w:color="auto"/>
                    <w:left w:val="none" w:sz="0" w:space="0" w:color="auto"/>
                    <w:bottom w:val="none" w:sz="0" w:space="0" w:color="auto"/>
                    <w:right w:val="none" w:sz="0" w:space="0" w:color="auto"/>
                  </w:divBdr>
                </w:div>
                <w:div w:id="1666056645">
                  <w:marLeft w:val="0"/>
                  <w:marRight w:val="0"/>
                  <w:marTop w:val="0"/>
                  <w:marBottom w:val="0"/>
                  <w:divBdr>
                    <w:top w:val="none" w:sz="0" w:space="0" w:color="auto"/>
                    <w:left w:val="none" w:sz="0" w:space="0" w:color="auto"/>
                    <w:bottom w:val="none" w:sz="0" w:space="0" w:color="auto"/>
                    <w:right w:val="none" w:sz="0" w:space="0" w:color="auto"/>
                  </w:divBdr>
                </w:div>
                <w:div w:id="1728452383">
                  <w:marLeft w:val="0"/>
                  <w:marRight w:val="0"/>
                  <w:marTop w:val="0"/>
                  <w:marBottom w:val="0"/>
                  <w:divBdr>
                    <w:top w:val="none" w:sz="0" w:space="0" w:color="auto"/>
                    <w:left w:val="none" w:sz="0" w:space="0" w:color="auto"/>
                    <w:bottom w:val="none" w:sz="0" w:space="0" w:color="auto"/>
                    <w:right w:val="none" w:sz="0" w:space="0" w:color="auto"/>
                  </w:divBdr>
                </w:div>
                <w:div w:id="1761827661">
                  <w:marLeft w:val="0"/>
                  <w:marRight w:val="0"/>
                  <w:marTop w:val="0"/>
                  <w:marBottom w:val="0"/>
                  <w:divBdr>
                    <w:top w:val="none" w:sz="0" w:space="0" w:color="auto"/>
                    <w:left w:val="none" w:sz="0" w:space="0" w:color="auto"/>
                    <w:bottom w:val="none" w:sz="0" w:space="0" w:color="auto"/>
                    <w:right w:val="none" w:sz="0" w:space="0" w:color="auto"/>
                  </w:divBdr>
                </w:div>
                <w:div w:id="1877891563">
                  <w:marLeft w:val="0"/>
                  <w:marRight w:val="0"/>
                  <w:marTop w:val="0"/>
                  <w:marBottom w:val="0"/>
                  <w:divBdr>
                    <w:top w:val="none" w:sz="0" w:space="0" w:color="auto"/>
                    <w:left w:val="none" w:sz="0" w:space="0" w:color="auto"/>
                    <w:bottom w:val="none" w:sz="0" w:space="0" w:color="auto"/>
                    <w:right w:val="none" w:sz="0" w:space="0" w:color="auto"/>
                  </w:divBdr>
                </w:div>
                <w:div w:id="1922106970">
                  <w:marLeft w:val="0"/>
                  <w:marRight w:val="0"/>
                  <w:marTop w:val="0"/>
                  <w:marBottom w:val="0"/>
                  <w:divBdr>
                    <w:top w:val="none" w:sz="0" w:space="0" w:color="auto"/>
                    <w:left w:val="none" w:sz="0" w:space="0" w:color="auto"/>
                    <w:bottom w:val="none" w:sz="0" w:space="0" w:color="auto"/>
                    <w:right w:val="none" w:sz="0" w:space="0" w:color="auto"/>
                  </w:divBdr>
                </w:div>
                <w:div w:id="1923834561">
                  <w:marLeft w:val="0"/>
                  <w:marRight w:val="0"/>
                  <w:marTop w:val="0"/>
                  <w:marBottom w:val="0"/>
                  <w:divBdr>
                    <w:top w:val="none" w:sz="0" w:space="0" w:color="auto"/>
                    <w:left w:val="none" w:sz="0" w:space="0" w:color="auto"/>
                    <w:bottom w:val="none" w:sz="0" w:space="0" w:color="auto"/>
                    <w:right w:val="none" w:sz="0" w:space="0" w:color="auto"/>
                  </w:divBdr>
                </w:div>
                <w:div w:id="1960529631">
                  <w:marLeft w:val="0"/>
                  <w:marRight w:val="0"/>
                  <w:marTop w:val="0"/>
                  <w:marBottom w:val="0"/>
                  <w:divBdr>
                    <w:top w:val="none" w:sz="0" w:space="0" w:color="auto"/>
                    <w:left w:val="none" w:sz="0" w:space="0" w:color="auto"/>
                    <w:bottom w:val="none" w:sz="0" w:space="0" w:color="auto"/>
                    <w:right w:val="none" w:sz="0" w:space="0" w:color="auto"/>
                  </w:divBdr>
                </w:div>
                <w:div w:id="1995062075">
                  <w:marLeft w:val="0"/>
                  <w:marRight w:val="0"/>
                  <w:marTop w:val="0"/>
                  <w:marBottom w:val="0"/>
                  <w:divBdr>
                    <w:top w:val="none" w:sz="0" w:space="0" w:color="auto"/>
                    <w:left w:val="none" w:sz="0" w:space="0" w:color="auto"/>
                    <w:bottom w:val="none" w:sz="0" w:space="0" w:color="auto"/>
                    <w:right w:val="none" w:sz="0" w:space="0" w:color="auto"/>
                  </w:divBdr>
                </w:div>
                <w:div w:id="2032800754">
                  <w:marLeft w:val="0"/>
                  <w:marRight w:val="0"/>
                  <w:marTop w:val="0"/>
                  <w:marBottom w:val="0"/>
                  <w:divBdr>
                    <w:top w:val="none" w:sz="0" w:space="0" w:color="auto"/>
                    <w:left w:val="none" w:sz="0" w:space="0" w:color="auto"/>
                    <w:bottom w:val="none" w:sz="0" w:space="0" w:color="auto"/>
                    <w:right w:val="none" w:sz="0" w:space="0" w:color="auto"/>
                  </w:divBdr>
                </w:div>
                <w:div w:id="2046248435">
                  <w:marLeft w:val="0"/>
                  <w:marRight w:val="0"/>
                  <w:marTop w:val="0"/>
                  <w:marBottom w:val="0"/>
                  <w:divBdr>
                    <w:top w:val="none" w:sz="0" w:space="0" w:color="auto"/>
                    <w:left w:val="none" w:sz="0" w:space="0" w:color="auto"/>
                    <w:bottom w:val="none" w:sz="0" w:space="0" w:color="auto"/>
                    <w:right w:val="none" w:sz="0" w:space="0" w:color="auto"/>
                  </w:divBdr>
                </w:div>
                <w:div w:id="2063862282">
                  <w:marLeft w:val="0"/>
                  <w:marRight w:val="0"/>
                  <w:marTop w:val="0"/>
                  <w:marBottom w:val="0"/>
                  <w:divBdr>
                    <w:top w:val="none" w:sz="0" w:space="0" w:color="auto"/>
                    <w:left w:val="none" w:sz="0" w:space="0" w:color="auto"/>
                    <w:bottom w:val="none" w:sz="0" w:space="0" w:color="auto"/>
                    <w:right w:val="none" w:sz="0" w:space="0" w:color="auto"/>
                  </w:divBdr>
                </w:div>
                <w:div w:id="21055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43716">
      <w:bodyDiv w:val="1"/>
      <w:marLeft w:val="0"/>
      <w:marRight w:val="0"/>
      <w:marTop w:val="0"/>
      <w:marBottom w:val="0"/>
      <w:divBdr>
        <w:top w:val="none" w:sz="0" w:space="0" w:color="auto"/>
        <w:left w:val="none" w:sz="0" w:space="0" w:color="auto"/>
        <w:bottom w:val="none" w:sz="0" w:space="0" w:color="auto"/>
        <w:right w:val="none" w:sz="0" w:space="0" w:color="auto"/>
      </w:divBdr>
    </w:div>
    <w:div w:id="1048336630">
      <w:bodyDiv w:val="1"/>
      <w:marLeft w:val="0"/>
      <w:marRight w:val="0"/>
      <w:marTop w:val="0"/>
      <w:marBottom w:val="0"/>
      <w:divBdr>
        <w:top w:val="none" w:sz="0" w:space="0" w:color="auto"/>
        <w:left w:val="none" w:sz="0" w:space="0" w:color="auto"/>
        <w:bottom w:val="none" w:sz="0" w:space="0" w:color="auto"/>
        <w:right w:val="none" w:sz="0" w:space="0" w:color="auto"/>
      </w:divBdr>
    </w:div>
    <w:div w:id="1073891967">
      <w:bodyDiv w:val="1"/>
      <w:marLeft w:val="0"/>
      <w:marRight w:val="0"/>
      <w:marTop w:val="0"/>
      <w:marBottom w:val="0"/>
      <w:divBdr>
        <w:top w:val="none" w:sz="0" w:space="0" w:color="auto"/>
        <w:left w:val="none" w:sz="0" w:space="0" w:color="auto"/>
        <w:bottom w:val="none" w:sz="0" w:space="0" w:color="auto"/>
        <w:right w:val="none" w:sz="0" w:space="0" w:color="auto"/>
      </w:divBdr>
    </w:div>
    <w:div w:id="1095592841">
      <w:bodyDiv w:val="1"/>
      <w:marLeft w:val="0"/>
      <w:marRight w:val="0"/>
      <w:marTop w:val="0"/>
      <w:marBottom w:val="0"/>
      <w:divBdr>
        <w:top w:val="none" w:sz="0" w:space="0" w:color="auto"/>
        <w:left w:val="none" w:sz="0" w:space="0" w:color="auto"/>
        <w:bottom w:val="none" w:sz="0" w:space="0" w:color="auto"/>
        <w:right w:val="none" w:sz="0" w:space="0" w:color="auto"/>
      </w:divBdr>
    </w:div>
    <w:div w:id="1106971109">
      <w:bodyDiv w:val="1"/>
      <w:marLeft w:val="0"/>
      <w:marRight w:val="0"/>
      <w:marTop w:val="0"/>
      <w:marBottom w:val="0"/>
      <w:divBdr>
        <w:top w:val="none" w:sz="0" w:space="0" w:color="auto"/>
        <w:left w:val="none" w:sz="0" w:space="0" w:color="auto"/>
        <w:bottom w:val="none" w:sz="0" w:space="0" w:color="auto"/>
        <w:right w:val="none" w:sz="0" w:space="0" w:color="auto"/>
      </w:divBdr>
    </w:div>
    <w:div w:id="1208031991">
      <w:bodyDiv w:val="1"/>
      <w:marLeft w:val="0"/>
      <w:marRight w:val="0"/>
      <w:marTop w:val="0"/>
      <w:marBottom w:val="0"/>
      <w:divBdr>
        <w:top w:val="none" w:sz="0" w:space="0" w:color="auto"/>
        <w:left w:val="none" w:sz="0" w:space="0" w:color="auto"/>
        <w:bottom w:val="none" w:sz="0" w:space="0" w:color="auto"/>
        <w:right w:val="none" w:sz="0" w:space="0" w:color="auto"/>
      </w:divBdr>
    </w:div>
    <w:div w:id="1226646395">
      <w:bodyDiv w:val="1"/>
      <w:marLeft w:val="0"/>
      <w:marRight w:val="0"/>
      <w:marTop w:val="0"/>
      <w:marBottom w:val="0"/>
      <w:divBdr>
        <w:top w:val="none" w:sz="0" w:space="0" w:color="auto"/>
        <w:left w:val="none" w:sz="0" w:space="0" w:color="auto"/>
        <w:bottom w:val="none" w:sz="0" w:space="0" w:color="auto"/>
        <w:right w:val="none" w:sz="0" w:space="0" w:color="auto"/>
      </w:divBdr>
    </w:div>
    <w:div w:id="1267494469">
      <w:bodyDiv w:val="1"/>
      <w:marLeft w:val="0"/>
      <w:marRight w:val="0"/>
      <w:marTop w:val="0"/>
      <w:marBottom w:val="0"/>
      <w:divBdr>
        <w:top w:val="none" w:sz="0" w:space="0" w:color="auto"/>
        <w:left w:val="none" w:sz="0" w:space="0" w:color="auto"/>
        <w:bottom w:val="none" w:sz="0" w:space="0" w:color="auto"/>
        <w:right w:val="none" w:sz="0" w:space="0" w:color="auto"/>
      </w:divBdr>
    </w:div>
    <w:div w:id="1291591021">
      <w:bodyDiv w:val="1"/>
      <w:marLeft w:val="0"/>
      <w:marRight w:val="0"/>
      <w:marTop w:val="0"/>
      <w:marBottom w:val="0"/>
      <w:divBdr>
        <w:top w:val="none" w:sz="0" w:space="0" w:color="auto"/>
        <w:left w:val="none" w:sz="0" w:space="0" w:color="auto"/>
        <w:bottom w:val="none" w:sz="0" w:space="0" w:color="auto"/>
        <w:right w:val="none" w:sz="0" w:space="0" w:color="auto"/>
      </w:divBdr>
    </w:div>
    <w:div w:id="1319921926">
      <w:bodyDiv w:val="1"/>
      <w:marLeft w:val="0"/>
      <w:marRight w:val="0"/>
      <w:marTop w:val="0"/>
      <w:marBottom w:val="0"/>
      <w:divBdr>
        <w:top w:val="none" w:sz="0" w:space="0" w:color="auto"/>
        <w:left w:val="none" w:sz="0" w:space="0" w:color="auto"/>
        <w:bottom w:val="none" w:sz="0" w:space="0" w:color="auto"/>
        <w:right w:val="none" w:sz="0" w:space="0" w:color="auto"/>
      </w:divBdr>
    </w:div>
    <w:div w:id="1325815760">
      <w:bodyDiv w:val="1"/>
      <w:marLeft w:val="0"/>
      <w:marRight w:val="0"/>
      <w:marTop w:val="0"/>
      <w:marBottom w:val="0"/>
      <w:divBdr>
        <w:top w:val="none" w:sz="0" w:space="0" w:color="auto"/>
        <w:left w:val="none" w:sz="0" w:space="0" w:color="auto"/>
        <w:bottom w:val="none" w:sz="0" w:space="0" w:color="auto"/>
        <w:right w:val="none" w:sz="0" w:space="0" w:color="auto"/>
      </w:divBdr>
    </w:div>
    <w:div w:id="1365979541">
      <w:bodyDiv w:val="1"/>
      <w:marLeft w:val="0"/>
      <w:marRight w:val="0"/>
      <w:marTop w:val="0"/>
      <w:marBottom w:val="0"/>
      <w:divBdr>
        <w:top w:val="none" w:sz="0" w:space="0" w:color="auto"/>
        <w:left w:val="none" w:sz="0" w:space="0" w:color="auto"/>
        <w:bottom w:val="none" w:sz="0" w:space="0" w:color="auto"/>
        <w:right w:val="none" w:sz="0" w:space="0" w:color="auto"/>
      </w:divBdr>
    </w:div>
    <w:div w:id="1370566576">
      <w:bodyDiv w:val="1"/>
      <w:marLeft w:val="0"/>
      <w:marRight w:val="0"/>
      <w:marTop w:val="0"/>
      <w:marBottom w:val="0"/>
      <w:divBdr>
        <w:top w:val="none" w:sz="0" w:space="0" w:color="auto"/>
        <w:left w:val="none" w:sz="0" w:space="0" w:color="auto"/>
        <w:bottom w:val="none" w:sz="0" w:space="0" w:color="auto"/>
        <w:right w:val="none" w:sz="0" w:space="0" w:color="auto"/>
      </w:divBdr>
    </w:div>
    <w:div w:id="1383561158">
      <w:bodyDiv w:val="1"/>
      <w:marLeft w:val="0"/>
      <w:marRight w:val="0"/>
      <w:marTop w:val="0"/>
      <w:marBottom w:val="0"/>
      <w:divBdr>
        <w:top w:val="none" w:sz="0" w:space="0" w:color="auto"/>
        <w:left w:val="none" w:sz="0" w:space="0" w:color="auto"/>
        <w:bottom w:val="none" w:sz="0" w:space="0" w:color="auto"/>
        <w:right w:val="none" w:sz="0" w:space="0" w:color="auto"/>
      </w:divBdr>
    </w:div>
    <w:div w:id="1387488922">
      <w:bodyDiv w:val="1"/>
      <w:marLeft w:val="0"/>
      <w:marRight w:val="0"/>
      <w:marTop w:val="0"/>
      <w:marBottom w:val="0"/>
      <w:divBdr>
        <w:top w:val="none" w:sz="0" w:space="0" w:color="auto"/>
        <w:left w:val="none" w:sz="0" w:space="0" w:color="auto"/>
        <w:bottom w:val="none" w:sz="0" w:space="0" w:color="auto"/>
        <w:right w:val="none" w:sz="0" w:space="0" w:color="auto"/>
      </w:divBdr>
    </w:div>
    <w:div w:id="1402168534">
      <w:bodyDiv w:val="1"/>
      <w:marLeft w:val="0"/>
      <w:marRight w:val="0"/>
      <w:marTop w:val="0"/>
      <w:marBottom w:val="0"/>
      <w:divBdr>
        <w:top w:val="none" w:sz="0" w:space="0" w:color="auto"/>
        <w:left w:val="none" w:sz="0" w:space="0" w:color="auto"/>
        <w:bottom w:val="none" w:sz="0" w:space="0" w:color="auto"/>
        <w:right w:val="none" w:sz="0" w:space="0" w:color="auto"/>
      </w:divBdr>
    </w:div>
    <w:div w:id="1406881586">
      <w:bodyDiv w:val="1"/>
      <w:marLeft w:val="0"/>
      <w:marRight w:val="0"/>
      <w:marTop w:val="0"/>
      <w:marBottom w:val="0"/>
      <w:divBdr>
        <w:top w:val="none" w:sz="0" w:space="0" w:color="auto"/>
        <w:left w:val="none" w:sz="0" w:space="0" w:color="auto"/>
        <w:bottom w:val="none" w:sz="0" w:space="0" w:color="auto"/>
        <w:right w:val="none" w:sz="0" w:space="0" w:color="auto"/>
      </w:divBdr>
    </w:div>
    <w:div w:id="1424108975">
      <w:bodyDiv w:val="1"/>
      <w:marLeft w:val="0"/>
      <w:marRight w:val="0"/>
      <w:marTop w:val="0"/>
      <w:marBottom w:val="0"/>
      <w:divBdr>
        <w:top w:val="none" w:sz="0" w:space="0" w:color="auto"/>
        <w:left w:val="none" w:sz="0" w:space="0" w:color="auto"/>
        <w:bottom w:val="none" w:sz="0" w:space="0" w:color="auto"/>
        <w:right w:val="none" w:sz="0" w:space="0" w:color="auto"/>
      </w:divBdr>
    </w:div>
    <w:div w:id="1480616173">
      <w:bodyDiv w:val="1"/>
      <w:marLeft w:val="0"/>
      <w:marRight w:val="0"/>
      <w:marTop w:val="0"/>
      <w:marBottom w:val="0"/>
      <w:divBdr>
        <w:top w:val="none" w:sz="0" w:space="0" w:color="auto"/>
        <w:left w:val="none" w:sz="0" w:space="0" w:color="auto"/>
        <w:bottom w:val="none" w:sz="0" w:space="0" w:color="auto"/>
        <w:right w:val="none" w:sz="0" w:space="0" w:color="auto"/>
      </w:divBdr>
    </w:div>
    <w:div w:id="1491601298">
      <w:bodyDiv w:val="1"/>
      <w:marLeft w:val="0"/>
      <w:marRight w:val="0"/>
      <w:marTop w:val="0"/>
      <w:marBottom w:val="0"/>
      <w:divBdr>
        <w:top w:val="none" w:sz="0" w:space="0" w:color="auto"/>
        <w:left w:val="none" w:sz="0" w:space="0" w:color="auto"/>
        <w:bottom w:val="none" w:sz="0" w:space="0" w:color="auto"/>
        <w:right w:val="none" w:sz="0" w:space="0" w:color="auto"/>
      </w:divBdr>
    </w:div>
    <w:div w:id="1499341132">
      <w:bodyDiv w:val="1"/>
      <w:marLeft w:val="0"/>
      <w:marRight w:val="0"/>
      <w:marTop w:val="0"/>
      <w:marBottom w:val="0"/>
      <w:divBdr>
        <w:top w:val="none" w:sz="0" w:space="0" w:color="auto"/>
        <w:left w:val="none" w:sz="0" w:space="0" w:color="auto"/>
        <w:bottom w:val="none" w:sz="0" w:space="0" w:color="auto"/>
        <w:right w:val="none" w:sz="0" w:space="0" w:color="auto"/>
      </w:divBdr>
    </w:div>
    <w:div w:id="1510368721">
      <w:bodyDiv w:val="1"/>
      <w:marLeft w:val="0"/>
      <w:marRight w:val="0"/>
      <w:marTop w:val="0"/>
      <w:marBottom w:val="0"/>
      <w:divBdr>
        <w:top w:val="none" w:sz="0" w:space="0" w:color="auto"/>
        <w:left w:val="none" w:sz="0" w:space="0" w:color="auto"/>
        <w:bottom w:val="none" w:sz="0" w:space="0" w:color="auto"/>
        <w:right w:val="none" w:sz="0" w:space="0" w:color="auto"/>
      </w:divBdr>
    </w:div>
    <w:div w:id="1518689542">
      <w:bodyDiv w:val="1"/>
      <w:marLeft w:val="0"/>
      <w:marRight w:val="0"/>
      <w:marTop w:val="0"/>
      <w:marBottom w:val="0"/>
      <w:divBdr>
        <w:top w:val="none" w:sz="0" w:space="0" w:color="auto"/>
        <w:left w:val="none" w:sz="0" w:space="0" w:color="auto"/>
        <w:bottom w:val="none" w:sz="0" w:space="0" w:color="auto"/>
        <w:right w:val="none" w:sz="0" w:space="0" w:color="auto"/>
      </w:divBdr>
    </w:div>
    <w:div w:id="1597248761">
      <w:bodyDiv w:val="1"/>
      <w:marLeft w:val="0"/>
      <w:marRight w:val="0"/>
      <w:marTop w:val="0"/>
      <w:marBottom w:val="0"/>
      <w:divBdr>
        <w:top w:val="none" w:sz="0" w:space="0" w:color="auto"/>
        <w:left w:val="none" w:sz="0" w:space="0" w:color="auto"/>
        <w:bottom w:val="none" w:sz="0" w:space="0" w:color="auto"/>
        <w:right w:val="none" w:sz="0" w:space="0" w:color="auto"/>
      </w:divBdr>
    </w:div>
    <w:div w:id="1598518304">
      <w:bodyDiv w:val="1"/>
      <w:marLeft w:val="0"/>
      <w:marRight w:val="0"/>
      <w:marTop w:val="0"/>
      <w:marBottom w:val="0"/>
      <w:divBdr>
        <w:top w:val="none" w:sz="0" w:space="0" w:color="auto"/>
        <w:left w:val="none" w:sz="0" w:space="0" w:color="auto"/>
        <w:bottom w:val="none" w:sz="0" w:space="0" w:color="auto"/>
        <w:right w:val="none" w:sz="0" w:space="0" w:color="auto"/>
      </w:divBdr>
    </w:div>
    <w:div w:id="1609385738">
      <w:bodyDiv w:val="1"/>
      <w:marLeft w:val="0"/>
      <w:marRight w:val="0"/>
      <w:marTop w:val="0"/>
      <w:marBottom w:val="0"/>
      <w:divBdr>
        <w:top w:val="none" w:sz="0" w:space="0" w:color="auto"/>
        <w:left w:val="none" w:sz="0" w:space="0" w:color="auto"/>
        <w:bottom w:val="none" w:sz="0" w:space="0" w:color="auto"/>
        <w:right w:val="none" w:sz="0" w:space="0" w:color="auto"/>
      </w:divBdr>
    </w:div>
    <w:div w:id="1612930465">
      <w:bodyDiv w:val="1"/>
      <w:marLeft w:val="0"/>
      <w:marRight w:val="0"/>
      <w:marTop w:val="0"/>
      <w:marBottom w:val="0"/>
      <w:divBdr>
        <w:top w:val="none" w:sz="0" w:space="0" w:color="auto"/>
        <w:left w:val="none" w:sz="0" w:space="0" w:color="auto"/>
        <w:bottom w:val="none" w:sz="0" w:space="0" w:color="auto"/>
        <w:right w:val="none" w:sz="0" w:space="0" w:color="auto"/>
      </w:divBdr>
    </w:div>
    <w:div w:id="1617298737">
      <w:bodyDiv w:val="1"/>
      <w:marLeft w:val="0"/>
      <w:marRight w:val="0"/>
      <w:marTop w:val="0"/>
      <w:marBottom w:val="0"/>
      <w:divBdr>
        <w:top w:val="none" w:sz="0" w:space="0" w:color="auto"/>
        <w:left w:val="none" w:sz="0" w:space="0" w:color="auto"/>
        <w:bottom w:val="none" w:sz="0" w:space="0" w:color="auto"/>
        <w:right w:val="none" w:sz="0" w:space="0" w:color="auto"/>
      </w:divBdr>
    </w:div>
    <w:div w:id="1638490363">
      <w:bodyDiv w:val="1"/>
      <w:marLeft w:val="0"/>
      <w:marRight w:val="0"/>
      <w:marTop w:val="0"/>
      <w:marBottom w:val="0"/>
      <w:divBdr>
        <w:top w:val="none" w:sz="0" w:space="0" w:color="auto"/>
        <w:left w:val="none" w:sz="0" w:space="0" w:color="auto"/>
        <w:bottom w:val="none" w:sz="0" w:space="0" w:color="auto"/>
        <w:right w:val="none" w:sz="0" w:space="0" w:color="auto"/>
      </w:divBdr>
    </w:div>
    <w:div w:id="1661497958">
      <w:bodyDiv w:val="1"/>
      <w:marLeft w:val="0"/>
      <w:marRight w:val="0"/>
      <w:marTop w:val="0"/>
      <w:marBottom w:val="0"/>
      <w:divBdr>
        <w:top w:val="none" w:sz="0" w:space="0" w:color="auto"/>
        <w:left w:val="none" w:sz="0" w:space="0" w:color="auto"/>
        <w:bottom w:val="none" w:sz="0" w:space="0" w:color="auto"/>
        <w:right w:val="none" w:sz="0" w:space="0" w:color="auto"/>
      </w:divBdr>
    </w:div>
    <w:div w:id="1665664650">
      <w:bodyDiv w:val="1"/>
      <w:marLeft w:val="0"/>
      <w:marRight w:val="0"/>
      <w:marTop w:val="0"/>
      <w:marBottom w:val="0"/>
      <w:divBdr>
        <w:top w:val="none" w:sz="0" w:space="0" w:color="auto"/>
        <w:left w:val="none" w:sz="0" w:space="0" w:color="auto"/>
        <w:bottom w:val="none" w:sz="0" w:space="0" w:color="auto"/>
        <w:right w:val="none" w:sz="0" w:space="0" w:color="auto"/>
      </w:divBdr>
    </w:div>
    <w:div w:id="1679580924">
      <w:bodyDiv w:val="1"/>
      <w:marLeft w:val="0"/>
      <w:marRight w:val="0"/>
      <w:marTop w:val="0"/>
      <w:marBottom w:val="0"/>
      <w:divBdr>
        <w:top w:val="none" w:sz="0" w:space="0" w:color="auto"/>
        <w:left w:val="none" w:sz="0" w:space="0" w:color="auto"/>
        <w:bottom w:val="none" w:sz="0" w:space="0" w:color="auto"/>
        <w:right w:val="none" w:sz="0" w:space="0" w:color="auto"/>
      </w:divBdr>
    </w:div>
    <w:div w:id="1690326049">
      <w:bodyDiv w:val="1"/>
      <w:marLeft w:val="0"/>
      <w:marRight w:val="0"/>
      <w:marTop w:val="0"/>
      <w:marBottom w:val="0"/>
      <w:divBdr>
        <w:top w:val="none" w:sz="0" w:space="0" w:color="auto"/>
        <w:left w:val="none" w:sz="0" w:space="0" w:color="auto"/>
        <w:bottom w:val="none" w:sz="0" w:space="0" w:color="auto"/>
        <w:right w:val="none" w:sz="0" w:space="0" w:color="auto"/>
      </w:divBdr>
    </w:div>
    <w:div w:id="1699041256">
      <w:bodyDiv w:val="1"/>
      <w:marLeft w:val="0"/>
      <w:marRight w:val="0"/>
      <w:marTop w:val="0"/>
      <w:marBottom w:val="0"/>
      <w:divBdr>
        <w:top w:val="none" w:sz="0" w:space="0" w:color="auto"/>
        <w:left w:val="none" w:sz="0" w:space="0" w:color="auto"/>
        <w:bottom w:val="none" w:sz="0" w:space="0" w:color="auto"/>
        <w:right w:val="none" w:sz="0" w:space="0" w:color="auto"/>
      </w:divBdr>
    </w:div>
    <w:div w:id="1709531130">
      <w:bodyDiv w:val="1"/>
      <w:marLeft w:val="0"/>
      <w:marRight w:val="0"/>
      <w:marTop w:val="0"/>
      <w:marBottom w:val="0"/>
      <w:divBdr>
        <w:top w:val="none" w:sz="0" w:space="0" w:color="auto"/>
        <w:left w:val="none" w:sz="0" w:space="0" w:color="auto"/>
        <w:bottom w:val="none" w:sz="0" w:space="0" w:color="auto"/>
        <w:right w:val="none" w:sz="0" w:space="0" w:color="auto"/>
      </w:divBdr>
    </w:div>
    <w:div w:id="1719468923">
      <w:bodyDiv w:val="1"/>
      <w:marLeft w:val="0"/>
      <w:marRight w:val="0"/>
      <w:marTop w:val="0"/>
      <w:marBottom w:val="0"/>
      <w:divBdr>
        <w:top w:val="none" w:sz="0" w:space="0" w:color="auto"/>
        <w:left w:val="none" w:sz="0" w:space="0" w:color="auto"/>
        <w:bottom w:val="none" w:sz="0" w:space="0" w:color="auto"/>
        <w:right w:val="none" w:sz="0" w:space="0" w:color="auto"/>
      </w:divBdr>
    </w:div>
    <w:div w:id="1756591566">
      <w:bodyDiv w:val="1"/>
      <w:marLeft w:val="0"/>
      <w:marRight w:val="0"/>
      <w:marTop w:val="0"/>
      <w:marBottom w:val="0"/>
      <w:divBdr>
        <w:top w:val="none" w:sz="0" w:space="0" w:color="auto"/>
        <w:left w:val="none" w:sz="0" w:space="0" w:color="auto"/>
        <w:bottom w:val="none" w:sz="0" w:space="0" w:color="auto"/>
        <w:right w:val="none" w:sz="0" w:space="0" w:color="auto"/>
      </w:divBdr>
    </w:div>
    <w:div w:id="1776052015">
      <w:bodyDiv w:val="1"/>
      <w:marLeft w:val="0"/>
      <w:marRight w:val="0"/>
      <w:marTop w:val="0"/>
      <w:marBottom w:val="0"/>
      <w:divBdr>
        <w:top w:val="none" w:sz="0" w:space="0" w:color="auto"/>
        <w:left w:val="none" w:sz="0" w:space="0" w:color="auto"/>
        <w:bottom w:val="none" w:sz="0" w:space="0" w:color="auto"/>
        <w:right w:val="none" w:sz="0" w:space="0" w:color="auto"/>
      </w:divBdr>
    </w:div>
    <w:div w:id="1798602203">
      <w:bodyDiv w:val="1"/>
      <w:marLeft w:val="0"/>
      <w:marRight w:val="0"/>
      <w:marTop w:val="0"/>
      <w:marBottom w:val="0"/>
      <w:divBdr>
        <w:top w:val="none" w:sz="0" w:space="0" w:color="auto"/>
        <w:left w:val="none" w:sz="0" w:space="0" w:color="auto"/>
        <w:bottom w:val="none" w:sz="0" w:space="0" w:color="auto"/>
        <w:right w:val="none" w:sz="0" w:space="0" w:color="auto"/>
      </w:divBdr>
    </w:div>
    <w:div w:id="1812553812">
      <w:bodyDiv w:val="1"/>
      <w:marLeft w:val="0"/>
      <w:marRight w:val="0"/>
      <w:marTop w:val="0"/>
      <w:marBottom w:val="0"/>
      <w:divBdr>
        <w:top w:val="none" w:sz="0" w:space="0" w:color="auto"/>
        <w:left w:val="none" w:sz="0" w:space="0" w:color="auto"/>
        <w:bottom w:val="none" w:sz="0" w:space="0" w:color="auto"/>
        <w:right w:val="none" w:sz="0" w:space="0" w:color="auto"/>
      </w:divBdr>
    </w:div>
    <w:div w:id="1814637729">
      <w:bodyDiv w:val="1"/>
      <w:marLeft w:val="0"/>
      <w:marRight w:val="0"/>
      <w:marTop w:val="0"/>
      <w:marBottom w:val="0"/>
      <w:divBdr>
        <w:top w:val="none" w:sz="0" w:space="0" w:color="auto"/>
        <w:left w:val="none" w:sz="0" w:space="0" w:color="auto"/>
        <w:bottom w:val="none" w:sz="0" w:space="0" w:color="auto"/>
        <w:right w:val="none" w:sz="0" w:space="0" w:color="auto"/>
      </w:divBdr>
    </w:div>
    <w:div w:id="1876850695">
      <w:bodyDiv w:val="1"/>
      <w:marLeft w:val="0"/>
      <w:marRight w:val="0"/>
      <w:marTop w:val="0"/>
      <w:marBottom w:val="0"/>
      <w:divBdr>
        <w:top w:val="none" w:sz="0" w:space="0" w:color="auto"/>
        <w:left w:val="none" w:sz="0" w:space="0" w:color="auto"/>
        <w:bottom w:val="none" w:sz="0" w:space="0" w:color="auto"/>
        <w:right w:val="none" w:sz="0" w:space="0" w:color="auto"/>
      </w:divBdr>
    </w:div>
    <w:div w:id="1930117905">
      <w:bodyDiv w:val="1"/>
      <w:marLeft w:val="0"/>
      <w:marRight w:val="0"/>
      <w:marTop w:val="0"/>
      <w:marBottom w:val="0"/>
      <w:divBdr>
        <w:top w:val="none" w:sz="0" w:space="0" w:color="auto"/>
        <w:left w:val="none" w:sz="0" w:space="0" w:color="auto"/>
        <w:bottom w:val="none" w:sz="0" w:space="0" w:color="auto"/>
        <w:right w:val="none" w:sz="0" w:space="0" w:color="auto"/>
      </w:divBdr>
    </w:div>
    <w:div w:id="1937397680">
      <w:bodyDiv w:val="1"/>
      <w:marLeft w:val="0"/>
      <w:marRight w:val="0"/>
      <w:marTop w:val="0"/>
      <w:marBottom w:val="0"/>
      <w:divBdr>
        <w:top w:val="none" w:sz="0" w:space="0" w:color="auto"/>
        <w:left w:val="none" w:sz="0" w:space="0" w:color="auto"/>
        <w:bottom w:val="none" w:sz="0" w:space="0" w:color="auto"/>
        <w:right w:val="none" w:sz="0" w:space="0" w:color="auto"/>
      </w:divBdr>
    </w:div>
    <w:div w:id="1959333911">
      <w:bodyDiv w:val="1"/>
      <w:marLeft w:val="0"/>
      <w:marRight w:val="0"/>
      <w:marTop w:val="0"/>
      <w:marBottom w:val="0"/>
      <w:divBdr>
        <w:top w:val="none" w:sz="0" w:space="0" w:color="auto"/>
        <w:left w:val="none" w:sz="0" w:space="0" w:color="auto"/>
        <w:bottom w:val="none" w:sz="0" w:space="0" w:color="auto"/>
        <w:right w:val="none" w:sz="0" w:space="0" w:color="auto"/>
      </w:divBdr>
    </w:div>
    <w:div w:id="1977638420">
      <w:bodyDiv w:val="1"/>
      <w:marLeft w:val="0"/>
      <w:marRight w:val="0"/>
      <w:marTop w:val="0"/>
      <w:marBottom w:val="0"/>
      <w:divBdr>
        <w:top w:val="none" w:sz="0" w:space="0" w:color="auto"/>
        <w:left w:val="none" w:sz="0" w:space="0" w:color="auto"/>
        <w:bottom w:val="none" w:sz="0" w:space="0" w:color="auto"/>
        <w:right w:val="none" w:sz="0" w:space="0" w:color="auto"/>
      </w:divBdr>
    </w:div>
    <w:div w:id="1977685391">
      <w:bodyDiv w:val="1"/>
      <w:marLeft w:val="0"/>
      <w:marRight w:val="0"/>
      <w:marTop w:val="0"/>
      <w:marBottom w:val="0"/>
      <w:divBdr>
        <w:top w:val="none" w:sz="0" w:space="0" w:color="auto"/>
        <w:left w:val="none" w:sz="0" w:space="0" w:color="auto"/>
        <w:bottom w:val="none" w:sz="0" w:space="0" w:color="auto"/>
        <w:right w:val="none" w:sz="0" w:space="0" w:color="auto"/>
      </w:divBdr>
    </w:div>
    <w:div w:id="1988583601">
      <w:bodyDiv w:val="1"/>
      <w:marLeft w:val="0"/>
      <w:marRight w:val="0"/>
      <w:marTop w:val="0"/>
      <w:marBottom w:val="0"/>
      <w:divBdr>
        <w:top w:val="none" w:sz="0" w:space="0" w:color="auto"/>
        <w:left w:val="none" w:sz="0" w:space="0" w:color="auto"/>
        <w:bottom w:val="none" w:sz="0" w:space="0" w:color="auto"/>
        <w:right w:val="none" w:sz="0" w:space="0" w:color="auto"/>
      </w:divBdr>
    </w:div>
    <w:div w:id="1991906325">
      <w:bodyDiv w:val="1"/>
      <w:marLeft w:val="0"/>
      <w:marRight w:val="0"/>
      <w:marTop w:val="0"/>
      <w:marBottom w:val="0"/>
      <w:divBdr>
        <w:top w:val="none" w:sz="0" w:space="0" w:color="auto"/>
        <w:left w:val="none" w:sz="0" w:space="0" w:color="auto"/>
        <w:bottom w:val="none" w:sz="0" w:space="0" w:color="auto"/>
        <w:right w:val="none" w:sz="0" w:space="0" w:color="auto"/>
      </w:divBdr>
    </w:div>
    <w:div w:id="2020765104">
      <w:bodyDiv w:val="1"/>
      <w:marLeft w:val="0"/>
      <w:marRight w:val="0"/>
      <w:marTop w:val="0"/>
      <w:marBottom w:val="0"/>
      <w:divBdr>
        <w:top w:val="none" w:sz="0" w:space="0" w:color="auto"/>
        <w:left w:val="none" w:sz="0" w:space="0" w:color="auto"/>
        <w:bottom w:val="none" w:sz="0" w:space="0" w:color="auto"/>
        <w:right w:val="none" w:sz="0" w:space="0" w:color="auto"/>
      </w:divBdr>
    </w:div>
    <w:div w:id="2063285427">
      <w:bodyDiv w:val="1"/>
      <w:marLeft w:val="0"/>
      <w:marRight w:val="0"/>
      <w:marTop w:val="0"/>
      <w:marBottom w:val="0"/>
      <w:divBdr>
        <w:top w:val="none" w:sz="0" w:space="0" w:color="auto"/>
        <w:left w:val="none" w:sz="0" w:space="0" w:color="auto"/>
        <w:bottom w:val="none" w:sz="0" w:space="0" w:color="auto"/>
        <w:right w:val="none" w:sz="0" w:space="0" w:color="auto"/>
      </w:divBdr>
    </w:div>
    <w:div w:id="2093889539">
      <w:bodyDiv w:val="1"/>
      <w:marLeft w:val="0"/>
      <w:marRight w:val="0"/>
      <w:marTop w:val="0"/>
      <w:marBottom w:val="0"/>
      <w:divBdr>
        <w:top w:val="none" w:sz="0" w:space="0" w:color="auto"/>
        <w:left w:val="none" w:sz="0" w:space="0" w:color="auto"/>
        <w:bottom w:val="none" w:sz="0" w:space="0" w:color="auto"/>
        <w:right w:val="none" w:sz="0" w:space="0" w:color="auto"/>
      </w:divBdr>
    </w:div>
    <w:div w:id="2112579865">
      <w:bodyDiv w:val="1"/>
      <w:marLeft w:val="0"/>
      <w:marRight w:val="0"/>
      <w:marTop w:val="0"/>
      <w:marBottom w:val="0"/>
      <w:divBdr>
        <w:top w:val="none" w:sz="0" w:space="0" w:color="auto"/>
        <w:left w:val="none" w:sz="0" w:space="0" w:color="auto"/>
        <w:bottom w:val="none" w:sz="0" w:space="0" w:color="auto"/>
        <w:right w:val="none" w:sz="0" w:space="0" w:color="auto"/>
      </w:divBdr>
    </w:div>
    <w:div w:id="2115711314">
      <w:bodyDiv w:val="1"/>
      <w:marLeft w:val="0"/>
      <w:marRight w:val="0"/>
      <w:marTop w:val="0"/>
      <w:marBottom w:val="0"/>
      <w:divBdr>
        <w:top w:val="none" w:sz="0" w:space="0" w:color="auto"/>
        <w:left w:val="none" w:sz="0" w:space="0" w:color="auto"/>
        <w:bottom w:val="none" w:sz="0" w:space="0" w:color="auto"/>
        <w:right w:val="none" w:sz="0" w:space="0" w:color="auto"/>
      </w:divBdr>
    </w:div>
    <w:div w:id="212850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2.xml"/><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image" Target="media/image7.svg"/><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em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latin typeface="Arial Narrow" panose="020B0606020202030204" pitchFamily="34" charset="0"/>
              </a:rPr>
              <a:t>Poziom bezrobocia rejstrowanego</a:t>
            </a:r>
            <a:r>
              <a:rPr lang="pl-PL" baseline="0">
                <a:latin typeface="Arial Narrow" panose="020B0606020202030204" pitchFamily="34" charset="0"/>
              </a:rPr>
              <a:t> w osobach wg płci w roku 2013 i 2020</a:t>
            </a:r>
            <a:endParaRPr lang="pl-PL">
              <a:latin typeface="Arial Narrow" panose="020B060602020203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Arkusz1!$G$34</c:f>
              <c:strCache>
                <c:ptCount val="1"/>
                <c:pt idx="0">
                  <c:v>mężczyźni</c:v>
                </c:pt>
              </c:strCache>
            </c:strRef>
          </c:tx>
          <c:spPr>
            <a:solidFill>
              <a:schemeClr val="accent1"/>
            </a:solidFill>
            <a:ln>
              <a:noFill/>
            </a:ln>
            <a:effectLst/>
          </c:spPr>
          <c:invertIfNegative val="0"/>
          <c:cat>
            <c:numRef>
              <c:f>Arkusz1!$H$33:$I$33</c:f>
              <c:numCache>
                <c:formatCode>General</c:formatCode>
                <c:ptCount val="2"/>
                <c:pt idx="0">
                  <c:v>2013</c:v>
                </c:pt>
                <c:pt idx="1">
                  <c:v>2020</c:v>
                </c:pt>
              </c:numCache>
            </c:numRef>
          </c:cat>
          <c:val>
            <c:numRef>
              <c:f>Arkusz1!$H$34:$I$34</c:f>
              <c:numCache>
                <c:formatCode>General</c:formatCode>
                <c:ptCount val="2"/>
                <c:pt idx="0">
                  <c:v>1815</c:v>
                </c:pt>
                <c:pt idx="1">
                  <c:v>707</c:v>
                </c:pt>
              </c:numCache>
            </c:numRef>
          </c:val>
          <c:extLst>
            <c:ext xmlns:c16="http://schemas.microsoft.com/office/drawing/2014/chart" uri="{C3380CC4-5D6E-409C-BE32-E72D297353CC}">
              <c16:uniqueId val="{00000000-32EE-47AC-9D2A-119F40896C16}"/>
            </c:ext>
          </c:extLst>
        </c:ser>
        <c:ser>
          <c:idx val="1"/>
          <c:order val="1"/>
          <c:tx>
            <c:strRef>
              <c:f>Arkusz1!$G$35</c:f>
              <c:strCache>
                <c:ptCount val="1"/>
                <c:pt idx="0">
                  <c:v>kobiety</c:v>
                </c:pt>
              </c:strCache>
            </c:strRef>
          </c:tx>
          <c:spPr>
            <a:solidFill>
              <a:schemeClr val="accent2"/>
            </a:solidFill>
            <a:ln>
              <a:noFill/>
            </a:ln>
            <a:effectLst/>
          </c:spPr>
          <c:invertIfNegative val="0"/>
          <c:cat>
            <c:numRef>
              <c:f>Arkusz1!$H$33:$I$33</c:f>
              <c:numCache>
                <c:formatCode>General</c:formatCode>
                <c:ptCount val="2"/>
                <c:pt idx="0">
                  <c:v>2013</c:v>
                </c:pt>
                <c:pt idx="1">
                  <c:v>2020</c:v>
                </c:pt>
              </c:numCache>
            </c:numRef>
          </c:cat>
          <c:val>
            <c:numRef>
              <c:f>Arkusz1!$H$35:$I$35</c:f>
              <c:numCache>
                <c:formatCode>General</c:formatCode>
                <c:ptCount val="2"/>
                <c:pt idx="0">
                  <c:v>1894</c:v>
                </c:pt>
                <c:pt idx="1">
                  <c:v>877</c:v>
                </c:pt>
              </c:numCache>
            </c:numRef>
          </c:val>
          <c:extLst>
            <c:ext xmlns:c16="http://schemas.microsoft.com/office/drawing/2014/chart" uri="{C3380CC4-5D6E-409C-BE32-E72D297353CC}">
              <c16:uniqueId val="{00000001-32EE-47AC-9D2A-119F40896C16}"/>
            </c:ext>
          </c:extLst>
        </c:ser>
        <c:dLbls>
          <c:showLegendKey val="0"/>
          <c:showVal val="0"/>
          <c:showCatName val="0"/>
          <c:showSerName val="0"/>
          <c:showPercent val="0"/>
          <c:showBubbleSize val="0"/>
        </c:dLbls>
        <c:gapWidth val="219"/>
        <c:overlap val="-27"/>
        <c:axId val="1471849487"/>
        <c:axId val="1471852847"/>
        <c:extLst>
          <c:ext xmlns:c15="http://schemas.microsoft.com/office/drawing/2012/chart" uri="{02D57815-91ED-43cb-92C2-25804820EDAC}">
            <c15:filteredBarSeries>
              <c15:ser>
                <c:idx val="2"/>
                <c:order val="2"/>
                <c:tx>
                  <c:strRef>
                    <c:extLst>
                      <c:ext uri="{02D57815-91ED-43cb-92C2-25804820EDAC}">
                        <c15:formulaRef>
                          <c15:sqref>Arkusz1!$G$36</c15:sqref>
                        </c15:formulaRef>
                      </c:ext>
                    </c:extLst>
                    <c:strCache>
                      <c:ptCount val="1"/>
                    </c:strCache>
                  </c:strRef>
                </c:tx>
                <c:spPr>
                  <a:solidFill>
                    <a:schemeClr val="accent3"/>
                  </a:solidFill>
                  <a:ln>
                    <a:noFill/>
                  </a:ln>
                  <a:effectLst/>
                </c:spPr>
                <c:invertIfNegative val="0"/>
                <c:cat>
                  <c:numRef>
                    <c:extLst>
                      <c:ext uri="{02D57815-91ED-43cb-92C2-25804820EDAC}">
                        <c15:formulaRef>
                          <c15:sqref>Arkusz1!$H$33:$I$33</c15:sqref>
                        </c15:formulaRef>
                      </c:ext>
                    </c:extLst>
                    <c:numCache>
                      <c:formatCode>General</c:formatCode>
                      <c:ptCount val="2"/>
                      <c:pt idx="0">
                        <c:v>2013</c:v>
                      </c:pt>
                      <c:pt idx="1">
                        <c:v>2020</c:v>
                      </c:pt>
                    </c:numCache>
                  </c:numRef>
                </c:cat>
                <c:val>
                  <c:numRef>
                    <c:extLst>
                      <c:ext uri="{02D57815-91ED-43cb-92C2-25804820EDAC}">
                        <c15:formulaRef>
                          <c15:sqref>Arkusz1!$H$36:$I$36</c15:sqref>
                        </c15:formulaRef>
                      </c:ext>
                    </c:extLst>
                    <c:numCache>
                      <c:formatCode>General</c:formatCode>
                      <c:ptCount val="2"/>
                    </c:numCache>
                  </c:numRef>
                </c:val>
                <c:extLst>
                  <c:ext xmlns:c16="http://schemas.microsoft.com/office/drawing/2014/chart" uri="{C3380CC4-5D6E-409C-BE32-E72D297353CC}">
                    <c16:uniqueId val="{00000002-32EE-47AC-9D2A-119F40896C16}"/>
                  </c:ext>
                </c:extLst>
              </c15:ser>
            </c15:filteredBarSeries>
          </c:ext>
        </c:extLst>
      </c:barChart>
      <c:catAx>
        <c:axId val="1471849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71852847"/>
        <c:crosses val="autoZero"/>
        <c:auto val="1"/>
        <c:lblAlgn val="ctr"/>
        <c:lblOffset val="100"/>
        <c:noMultiLvlLbl val="0"/>
      </c:catAx>
      <c:valAx>
        <c:axId val="14718528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718494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b="1"/>
              <a:t>5. Czy zamierza Pani/Pan skorzystać z pomocy jako: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0"/>
          <c:order val="0"/>
          <c:explosion val="17"/>
          <c:dPt>
            <c:idx val="0"/>
            <c:bubble3D val="0"/>
            <c:explosion val="9"/>
            <c:spPr>
              <a:solidFill>
                <a:schemeClr val="accent1"/>
              </a:solidFill>
              <a:ln w="19050">
                <a:solidFill>
                  <a:schemeClr val="lt1"/>
                </a:solidFill>
              </a:ln>
              <a:effectLst/>
            </c:spPr>
            <c:extLst>
              <c:ext xmlns:c16="http://schemas.microsoft.com/office/drawing/2014/chart" uri="{C3380CC4-5D6E-409C-BE32-E72D297353CC}">
                <c16:uniqueId val="{00000001-4A7B-4905-97A9-C969A062CF61}"/>
              </c:ext>
            </c:extLst>
          </c:dPt>
          <c:dPt>
            <c:idx val="1"/>
            <c:bubble3D val="0"/>
            <c:explosion val="4"/>
            <c:spPr>
              <a:solidFill>
                <a:schemeClr val="accent2"/>
              </a:solidFill>
              <a:ln w="19050">
                <a:solidFill>
                  <a:schemeClr val="lt1"/>
                </a:solidFill>
              </a:ln>
              <a:effectLst/>
            </c:spPr>
            <c:extLst>
              <c:ext xmlns:c16="http://schemas.microsoft.com/office/drawing/2014/chart" uri="{C3380CC4-5D6E-409C-BE32-E72D297353CC}">
                <c16:uniqueId val="{00000003-4A7B-4905-97A9-C969A062CF61}"/>
              </c:ext>
            </c:extLst>
          </c:dPt>
          <c:dPt>
            <c:idx val="2"/>
            <c:bubble3D val="0"/>
            <c:explosion val="7"/>
            <c:spPr>
              <a:solidFill>
                <a:schemeClr val="accent3"/>
              </a:solidFill>
              <a:ln w="19050">
                <a:solidFill>
                  <a:schemeClr val="lt1"/>
                </a:solidFill>
              </a:ln>
              <a:effectLst/>
            </c:spPr>
            <c:extLst>
              <c:ext xmlns:c16="http://schemas.microsoft.com/office/drawing/2014/chart" uri="{C3380CC4-5D6E-409C-BE32-E72D297353CC}">
                <c16:uniqueId val="{00000005-4A7B-4905-97A9-C969A062CF6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A7B-4905-97A9-C969A062CF61}"/>
              </c:ext>
            </c:extLst>
          </c:dPt>
          <c:dPt>
            <c:idx val="4"/>
            <c:bubble3D val="0"/>
            <c:explosion val="4"/>
            <c:spPr>
              <a:solidFill>
                <a:schemeClr val="accent5"/>
              </a:solidFill>
              <a:ln w="19050">
                <a:solidFill>
                  <a:schemeClr val="lt1"/>
                </a:solidFill>
              </a:ln>
              <a:effectLst/>
            </c:spPr>
            <c:extLst>
              <c:ext xmlns:c16="http://schemas.microsoft.com/office/drawing/2014/chart" uri="{C3380CC4-5D6E-409C-BE32-E72D297353CC}">
                <c16:uniqueId val="{00000009-4A7B-4905-97A9-C969A062CF6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A7B-4905-97A9-C969A062CF6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0"/>
            <c:showCatName val="0"/>
            <c:showSerName val="0"/>
            <c:showPercent val="1"/>
            <c:showBubbleSize val="0"/>
            <c:showLeaderLines val="0"/>
            <c:extLst>
              <c:ext xmlns:c15="http://schemas.microsoft.com/office/drawing/2012/chart" uri="{CE6537A1-D6FC-4f65-9D91-7224C49458BB}"/>
            </c:extLst>
          </c:dLbls>
          <c:cat>
            <c:strRef>
              <c:f>Arkusz1!$T$51:$T$56</c:f>
              <c:strCache>
                <c:ptCount val="6"/>
                <c:pt idx="0">
                  <c:v> Osoba fizyczna (32%)</c:v>
                </c:pt>
                <c:pt idx="1">
                  <c:v> Stowarzyszenie (koło gospodyń, klub) (42%)</c:v>
                </c:pt>
                <c:pt idx="2">
                  <c:v> Przedsiębiorca (17%)</c:v>
                </c:pt>
                <c:pt idx="3">
                  <c:v> Rolnik (0%)</c:v>
                </c:pt>
                <c:pt idx="4">
                  <c:v> JST (9%)</c:v>
                </c:pt>
                <c:pt idx="5">
                  <c:v>Inne … (0%)</c:v>
                </c:pt>
              </c:strCache>
            </c:strRef>
          </c:cat>
          <c:val>
            <c:numRef>
              <c:f>Arkusz1!$U$51:$U$56</c:f>
              <c:numCache>
                <c:formatCode>General</c:formatCode>
                <c:ptCount val="6"/>
                <c:pt idx="0">
                  <c:v>42</c:v>
                </c:pt>
                <c:pt idx="1">
                  <c:v>42</c:v>
                </c:pt>
                <c:pt idx="2">
                  <c:v>18</c:v>
                </c:pt>
                <c:pt idx="3">
                  <c:v>1</c:v>
                </c:pt>
                <c:pt idx="4">
                  <c:v>10</c:v>
                </c:pt>
                <c:pt idx="5">
                  <c:v>0</c:v>
                </c:pt>
              </c:numCache>
            </c:numRef>
          </c:val>
          <c:extLst>
            <c:ext xmlns:c16="http://schemas.microsoft.com/office/drawing/2014/chart" uri="{C3380CC4-5D6E-409C-BE32-E72D297353CC}">
              <c16:uniqueId val="{0000000C-4A7B-4905-97A9-C969A062CF61}"/>
            </c:ext>
          </c:extLst>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62017497812773403"/>
          <c:y val="0.20173264800233304"/>
          <c:w val="0.36038057742782154"/>
          <c:h val="0.72917322834645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Instytucje kultury / infrastruktura sportowa i rekreacyjna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1"/>
        <c:ser>
          <c:idx val="0"/>
          <c:order val="0"/>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5DAB-4C16-A4F7-8A42095712E3}"/>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5DAB-4C16-A4F7-8A42095712E3}"/>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5DAB-4C16-A4F7-8A42095712E3}"/>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5DAB-4C16-A4F7-8A42095712E3}"/>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5DAB-4C16-A4F7-8A42095712E3}"/>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5DAB-4C16-A4F7-8A42095712E3}"/>
              </c:ext>
            </c:extLst>
          </c:dPt>
          <c:dPt>
            <c:idx val="6"/>
            <c:invertIfNegative val="0"/>
            <c:bubble3D val="0"/>
            <c:spPr>
              <a:solidFill>
                <a:schemeClr val="accent1">
                  <a:lumMod val="60000"/>
                </a:schemeClr>
              </a:solidFill>
              <a:ln>
                <a:noFill/>
              </a:ln>
              <a:effectLst/>
            </c:spPr>
            <c:extLst>
              <c:ext xmlns:c16="http://schemas.microsoft.com/office/drawing/2014/chart" uri="{C3380CC4-5D6E-409C-BE32-E72D297353CC}">
                <c16:uniqueId val="{0000000D-5DAB-4C16-A4F7-8A42095712E3}"/>
              </c:ext>
            </c:extLst>
          </c:dPt>
          <c:dPt>
            <c:idx val="7"/>
            <c:invertIfNegative val="0"/>
            <c:bubble3D val="0"/>
            <c:spPr>
              <a:solidFill>
                <a:schemeClr val="accent2">
                  <a:lumMod val="60000"/>
                </a:schemeClr>
              </a:solidFill>
              <a:ln>
                <a:noFill/>
              </a:ln>
              <a:effectLst/>
            </c:spPr>
            <c:extLst>
              <c:ext xmlns:c16="http://schemas.microsoft.com/office/drawing/2014/chart" uri="{C3380CC4-5D6E-409C-BE32-E72D297353CC}">
                <c16:uniqueId val="{0000000F-5DAB-4C16-A4F7-8A42095712E3}"/>
              </c:ext>
            </c:extLst>
          </c:dPt>
          <c:dPt>
            <c:idx val="8"/>
            <c:invertIfNegative val="0"/>
            <c:bubble3D val="0"/>
            <c:spPr>
              <a:solidFill>
                <a:schemeClr val="accent3">
                  <a:lumMod val="60000"/>
                </a:schemeClr>
              </a:solidFill>
              <a:ln>
                <a:noFill/>
              </a:ln>
              <a:effectLst/>
            </c:spPr>
            <c:extLst>
              <c:ext xmlns:c16="http://schemas.microsoft.com/office/drawing/2014/chart" uri="{C3380CC4-5D6E-409C-BE32-E72D297353CC}">
                <c16:uniqueId val="{00000011-5DAB-4C16-A4F7-8A42095712E3}"/>
              </c:ext>
            </c:extLst>
          </c:dPt>
          <c:dPt>
            <c:idx val="9"/>
            <c:invertIfNegative val="0"/>
            <c:bubble3D val="0"/>
            <c:spPr>
              <a:solidFill>
                <a:schemeClr val="accent4">
                  <a:lumMod val="60000"/>
                </a:schemeClr>
              </a:solidFill>
              <a:ln>
                <a:noFill/>
              </a:ln>
              <a:effectLst/>
            </c:spPr>
            <c:extLst>
              <c:ext xmlns:c16="http://schemas.microsoft.com/office/drawing/2014/chart" uri="{C3380CC4-5D6E-409C-BE32-E72D297353CC}">
                <c16:uniqueId val="{00000013-5DAB-4C16-A4F7-8A42095712E3}"/>
              </c:ext>
            </c:extLst>
          </c:dPt>
          <c:dPt>
            <c:idx val="10"/>
            <c:invertIfNegative val="0"/>
            <c:bubble3D val="0"/>
            <c:spPr>
              <a:solidFill>
                <a:schemeClr val="accent5">
                  <a:lumMod val="60000"/>
                </a:schemeClr>
              </a:solidFill>
              <a:ln>
                <a:noFill/>
              </a:ln>
              <a:effectLst/>
            </c:spPr>
            <c:extLst>
              <c:ext xmlns:c16="http://schemas.microsoft.com/office/drawing/2014/chart" uri="{C3380CC4-5D6E-409C-BE32-E72D297353CC}">
                <c16:uniqueId val="{00000015-5DAB-4C16-A4F7-8A42095712E3}"/>
              </c:ext>
            </c:extLst>
          </c:dPt>
          <c:dPt>
            <c:idx val="11"/>
            <c:invertIfNegative val="0"/>
            <c:bubble3D val="0"/>
            <c:spPr>
              <a:solidFill>
                <a:schemeClr val="accent6">
                  <a:lumMod val="60000"/>
                </a:schemeClr>
              </a:solidFill>
              <a:ln>
                <a:noFill/>
              </a:ln>
              <a:effectLst/>
            </c:spPr>
            <c:extLst>
              <c:ext xmlns:c16="http://schemas.microsoft.com/office/drawing/2014/chart" uri="{C3380CC4-5D6E-409C-BE32-E72D297353CC}">
                <c16:uniqueId val="{00000017-5DAB-4C16-A4F7-8A42095712E3}"/>
              </c:ext>
            </c:extLst>
          </c:dPt>
          <c:dPt>
            <c:idx val="12"/>
            <c:invertIfNegative val="0"/>
            <c:bubble3D val="0"/>
            <c:spPr>
              <a:solidFill>
                <a:schemeClr val="accent1">
                  <a:lumMod val="80000"/>
                  <a:lumOff val="20000"/>
                </a:schemeClr>
              </a:solidFill>
              <a:ln>
                <a:noFill/>
              </a:ln>
              <a:effectLst/>
            </c:spPr>
            <c:extLst>
              <c:ext xmlns:c16="http://schemas.microsoft.com/office/drawing/2014/chart" uri="{C3380CC4-5D6E-409C-BE32-E72D297353CC}">
                <c16:uniqueId val="{00000019-5DAB-4C16-A4F7-8A42095712E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Arkusz1!$N$3:$N$15</c:f>
              <c:strCache>
                <c:ptCount val="13"/>
                <c:pt idx="0">
                  <c:v>stadiony sportowe,boiska</c:v>
                </c:pt>
                <c:pt idx="1">
                  <c:v>place rekracyjne (siłownia, skatepark i inne)</c:v>
                </c:pt>
                <c:pt idx="2">
                  <c:v>place zabaw</c:v>
                </c:pt>
                <c:pt idx="3">
                  <c:v>amfiteatr</c:v>
                </c:pt>
                <c:pt idx="4">
                  <c:v>stanice rowerowe</c:v>
                </c:pt>
                <c:pt idx="5">
                  <c:v>stanice wodne</c:v>
                </c:pt>
                <c:pt idx="6">
                  <c:v>instytucje kultury (GOK, MDK itp.)</c:v>
                </c:pt>
                <c:pt idx="7">
                  <c:v>biblioteki</c:v>
                </c:pt>
                <c:pt idx="8">
                  <c:v>świetlice/sale wiejskie</c:v>
                </c:pt>
                <c:pt idx="9">
                  <c:v>muzea/izby tradycji</c:v>
                </c:pt>
                <c:pt idx="10">
                  <c:v>strzelnice np. paintballowe</c:v>
                </c:pt>
                <c:pt idx="11">
                  <c:v>tory gokardowe/dla quadów</c:v>
                </c:pt>
                <c:pt idx="12">
                  <c:v>Inne: </c:v>
                </c:pt>
              </c:strCache>
            </c:strRef>
          </c:cat>
          <c:val>
            <c:numRef>
              <c:f>Arkusz1!$O$3:$O$15</c:f>
              <c:numCache>
                <c:formatCode>General</c:formatCode>
                <c:ptCount val="13"/>
                <c:pt idx="0">
                  <c:v>47</c:v>
                </c:pt>
                <c:pt idx="1">
                  <c:v>73</c:v>
                </c:pt>
                <c:pt idx="2">
                  <c:v>102</c:v>
                </c:pt>
                <c:pt idx="3">
                  <c:v>2</c:v>
                </c:pt>
                <c:pt idx="4">
                  <c:v>12</c:v>
                </c:pt>
                <c:pt idx="5">
                  <c:v>6</c:v>
                </c:pt>
                <c:pt idx="6">
                  <c:v>9</c:v>
                </c:pt>
                <c:pt idx="7">
                  <c:v>21</c:v>
                </c:pt>
                <c:pt idx="8">
                  <c:v>102</c:v>
                </c:pt>
                <c:pt idx="9">
                  <c:v>5</c:v>
                </c:pt>
                <c:pt idx="10">
                  <c:v>3</c:v>
                </c:pt>
                <c:pt idx="11">
                  <c:v>0</c:v>
                </c:pt>
                <c:pt idx="12">
                  <c:v>6</c:v>
                </c:pt>
              </c:numCache>
            </c:numRef>
          </c:val>
          <c:extLst>
            <c:ext xmlns:c16="http://schemas.microsoft.com/office/drawing/2014/chart" uri="{C3380CC4-5D6E-409C-BE32-E72D297353CC}">
              <c16:uniqueId val="{0000001A-5DAB-4C16-A4F7-8A42095712E3}"/>
            </c:ext>
          </c:extLst>
        </c:ser>
        <c:dLbls>
          <c:showLegendKey val="0"/>
          <c:showVal val="0"/>
          <c:showCatName val="0"/>
          <c:showSerName val="0"/>
          <c:showPercent val="0"/>
          <c:showBubbleSize val="0"/>
        </c:dLbls>
        <c:gapWidth val="127"/>
        <c:overlap val="-27"/>
        <c:axId val="1915921152"/>
        <c:axId val="1915929056"/>
      </c:barChart>
      <c:catAx>
        <c:axId val="191592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15929056"/>
        <c:crosses val="autoZero"/>
        <c:auto val="1"/>
        <c:lblAlgn val="ctr"/>
        <c:lblOffset val="100"/>
        <c:noMultiLvlLbl val="0"/>
      </c:catAx>
      <c:valAx>
        <c:axId val="1915929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9159211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Arkusz1!$T$40:$T$47</c:f>
              <c:strCache>
                <c:ptCount val="8"/>
                <c:pt idx="0">
                  <c:v> Organizacja wydarzeń kulturalnych</c:v>
                </c:pt>
                <c:pt idx="1">
                  <c:v> Rozwój ogólnodostępnej i niekomercyjnej infrastruktury turystycznej, rekreacyjnej I kulturalnej</c:v>
                </c:pt>
                <c:pt idx="2">
                  <c:v> Zakładanie działalności gospodarczej i rozwój przedsiębiorczości</c:v>
                </c:pt>
                <c:pt idx="3">
                  <c:v> Podnoszenie kompetencji społecznej z obszaru LSR ( dzieci, młodzieży, dorosłych)</c:v>
                </c:pt>
                <c:pt idx="4">
                  <c:v> Zachowanie dziedzictwa lokalnego</c:v>
                </c:pt>
                <c:pt idx="5">
                  <c:v> Podnoszenie wiedzy społeczności lokalnej w zakresie ochrony środowiska, zmian klimatycznych jak i innowacji</c:v>
                </c:pt>
                <c:pt idx="6">
                  <c:v> Promocja obszaru LGD</c:v>
                </c:pt>
                <c:pt idx="7">
                  <c:v>Inne(rozwój ratownictwa w gminie)</c:v>
                </c:pt>
              </c:strCache>
            </c:strRef>
          </c:cat>
          <c:val>
            <c:numRef>
              <c:f>Arkusz1!$U$40:$U$47</c:f>
              <c:numCache>
                <c:formatCode>0%</c:formatCode>
                <c:ptCount val="8"/>
                <c:pt idx="0">
                  <c:v>0.2</c:v>
                </c:pt>
                <c:pt idx="1">
                  <c:v>0.22</c:v>
                </c:pt>
                <c:pt idx="2">
                  <c:v>0.12</c:v>
                </c:pt>
                <c:pt idx="3">
                  <c:v>0.16</c:v>
                </c:pt>
                <c:pt idx="4">
                  <c:v>0.12</c:v>
                </c:pt>
                <c:pt idx="5">
                  <c:v>0.08</c:v>
                </c:pt>
                <c:pt idx="6">
                  <c:v>0.1</c:v>
                </c:pt>
                <c:pt idx="7" formatCode="0.00%">
                  <c:v>1.2999999999999999E-2</c:v>
                </c:pt>
              </c:numCache>
            </c:numRef>
          </c:val>
          <c:extLst>
            <c:ext xmlns:c16="http://schemas.microsoft.com/office/drawing/2014/chart" uri="{C3380CC4-5D6E-409C-BE32-E72D297353CC}">
              <c16:uniqueId val="{00000000-9FE0-4EF0-BC75-AD75E3C1B62B}"/>
            </c:ext>
          </c:extLst>
        </c:ser>
        <c:dLbls>
          <c:showLegendKey val="0"/>
          <c:showVal val="0"/>
          <c:showCatName val="0"/>
          <c:showSerName val="0"/>
          <c:showPercent val="0"/>
          <c:showBubbleSize val="0"/>
        </c:dLbls>
        <c:gapWidth val="182"/>
        <c:axId val="147194240"/>
        <c:axId val="147195776"/>
      </c:barChart>
      <c:catAx>
        <c:axId val="1471942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7195776"/>
        <c:crosses val="autoZero"/>
        <c:auto val="1"/>
        <c:lblAlgn val="ctr"/>
        <c:lblOffset val="100"/>
        <c:noMultiLvlLbl val="0"/>
      </c:catAx>
      <c:valAx>
        <c:axId val="1471957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471942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4EE-488D-B83B-29FCDAD5A69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4EE-488D-B83B-29FCDAD5A69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4EE-488D-B83B-29FCDAD5A691}"/>
              </c:ext>
            </c:extLst>
          </c:dPt>
          <c:dLbls>
            <c:dLbl>
              <c:idx val="0"/>
              <c:layout>
                <c:manualLayout>
                  <c:x val="-9.5326006124234475E-2"/>
                  <c:y val="6.74398512685914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EE-488D-B83B-29FCDAD5A691}"/>
                </c:ext>
              </c:extLst>
            </c:dLbl>
            <c:dLbl>
              <c:idx val="1"/>
              <c:layout>
                <c:manualLayout>
                  <c:x val="-1.9877952755905513E-2"/>
                  <c:y val="-0.157386628754738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EE-488D-B83B-29FCDAD5A691}"/>
                </c:ext>
              </c:extLst>
            </c:dLbl>
            <c:dLbl>
              <c:idx val="2"/>
              <c:layout>
                <c:manualLayout>
                  <c:x val="0.10725043744531934"/>
                  <c:y val="5.17986293379994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4EE-488D-B83B-29FCDAD5A6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List1!$G$19:$G$21</c:f>
              <c:strCache>
                <c:ptCount val="3"/>
                <c:pt idx="0">
                  <c:v>obiekty noclegowe ( w tym hotele)</c:v>
                </c:pt>
                <c:pt idx="1">
                  <c:v>obiekty agroturystyczne</c:v>
                </c:pt>
                <c:pt idx="2">
                  <c:v>obiekty gastronomiczne</c:v>
                </c:pt>
              </c:strCache>
            </c:strRef>
          </c:cat>
          <c:val>
            <c:numRef>
              <c:f>List1!$H$19:$H$21</c:f>
              <c:numCache>
                <c:formatCode>General</c:formatCode>
                <c:ptCount val="3"/>
                <c:pt idx="0">
                  <c:v>49</c:v>
                </c:pt>
                <c:pt idx="1">
                  <c:v>24</c:v>
                </c:pt>
                <c:pt idx="2">
                  <c:v>51</c:v>
                </c:pt>
              </c:numCache>
            </c:numRef>
          </c:val>
          <c:extLst>
            <c:ext xmlns:c16="http://schemas.microsoft.com/office/drawing/2014/chart" uri="{C3380CC4-5D6E-409C-BE32-E72D297353CC}">
              <c16:uniqueId val="{00000006-A4EE-488D-B83B-29FCDAD5A69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yzont">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7B113-A47B-4D3F-B88F-770358AD2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3341</TotalTime>
  <Pages>13</Pages>
  <Words>4795</Words>
  <Characters>28775</Characters>
  <Application>Microsoft Office Word</Application>
  <DocSecurity>0</DocSecurity>
  <Lines>239</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kst-lgd@outlook.com</cp:lastModifiedBy>
  <cp:revision>49</cp:revision>
  <cp:lastPrinted>2023-02-16T09:00:00Z</cp:lastPrinted>
  <dcterms:created xsi:type="dcterms:W3CDTF">2022-01-19T10:48:00Z</dcterms:created>
  <dcterms:modified xsi:type="dcterms:W3CDTF">2023-05-26T11:30:00Z</dcterms:modified>
</cp:coreProperties>
</file>